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0B5ACD" w:rsidRDefault="009C5A94" w:rsidP="00561476">
      <w:pPr>
        <w:jc w:val="center"/>
        <w:rPr>
          <w:b/>
          <w:sz w:val="36"/>
          <w:szCs w:val="36"/>
        </w:rPr>
      </w:pPr>
      <w:r w:rsidRPr="000B5AC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B5ACD" w:rsidRDefault="00561476" w:rsidP="00561476">
      <w:pPr>
        <w:jc w:val="center"/>
        <w:rPr>
          <w:b/>
          <w:sz w:val="36"/>
          <w:szCs w:val="36"/>
          <w:lang w:val="en-US"/>
        </w:rPr>
      </w:pPr>
    </w:p>
    <w:p w14:paraId="4AA3D8A5" w14:textId="77777777" w:rsidR="000A4DD6" w:rsidRPr="000B5ACD" w:rsidRDefault="000A4DD6" w:rsidP="00561476">
      <w:pPr>
        <w:jc w:val="center"/>
        <w:rPr>
          <w:b/>
          <w:sz w:val="36"/>
          <w:szCs w:val="36"/>
          <w:lang w:val="en-US"/>
        </w:rPr>
      </w:pPr>
    </w:p>
    <w:p w14:paraId="0ABB1680" w14:textId="77777777" w:rsidR="000A4DD6" w:rsidRPr="000B5ACD" w:rsidRDefault="000A4DD6" w:rsidP="00561476">
      <w:pPr>
        <w:jc w:val="center"/>
        <w:rPr>
          <w:b/>
          <w:sz w:val="36"/>
          <w:szCs w:val="36"/>
          <w:lang w:val="en-US"/>
        </w:rPr>
      </w:pPr>
    </w:p>
    <w:p w14:paraId="465AD6D6" w14:textId="77777777" w:rsidR="000A4DD6" w:rsidRPr="000B5ACD" w:rsidRDefault="000A4DD6" w:rsidP="00561476">
      <w:pPr>
        <w:jc w:val="center"/>
        <w:rPr>
          <w:b/>
          <w:sz w:val="36"/>
          <w:szCs w:val="36"/>
          <w:lang w:val="en-US"/>
        </w:rPr>
      </w:pPr>
    </w:p>
    <w:p w14:paraId="25F09B46" w14:textId="77777777" w:rsidR="00561476" w:rsidRPr="000B5ACD" w:rsidRDefault="00561476" w:rsidP="00561476">
      <w:pPr>
        <w:tabs>
          <w:tab w:val="left" w:pos="5204"/>
        </w:tabs>
        <w:jc w:val="left"/>
        <w:rPr>
          <w:b/>
          <w:sz w:val="36"/>
          <w:szCs w:val="36"/>
        </w:rPr>
      </w:pPr>
      <w:r w:rsidRPr="000B5ACD">
        <w:rPr>
          <w:b/>
          <w:sz w:val="36"/>
          <w:szCs w:val="36"/>
        </w:rPr>
        <w:tab/>
      </w:r>
    </w:p>
    <w:p w14:paraId="1A818381" w14:textId="77777777" w:rsidR="00561476" w:rsidRPr="000B5ACD" w:rsidRDefault="00561476" w:rsidP="00561476">
      <w:pPr>
        <w:jc w:val="center"/>
        <w:rPr>
          <w:b/>
          <w:sz w:val="36"/>
          <w:szCs w:val="36"/>
        </w:rPr>
      </w:pPr>
    </w:p>
    <w:p w14:paraId="759EB2BE" w14:textId="77777777" w:rsidR="00561476" w:rsidRPr="000B5ACD" w:rsidRDefault="00CB76D2" w:rsidP="00561476">
      <w:pPr>
        <w:jc w:val="center"/>
        <w:rPr>
          <w:b/>
          <w:sz w:val="48"/>
          <w:szCs w:val="48"/>
        </w:rPr>
      </w:pPr>
      <w:bookmarkStart w:id="0" w:name="_Toc226196784"/>
      <w:bookmarkStart w:id="1" w:name="_Toc226197203"/>
      <w:r w:rsidRPr="000B5ACD">
        <w:rPr>
          <w:b/>
          <w:sz w:val="48"/>
          <w:szCs w:val="48"/>
        </w:rPr>
        <w:t>М</w:t>
      </w:r>
      <w:r w:rsidR="00561476" w:rsidRPr="000B5ACD">
        <w:rPr>
          <w:b/>
          <w:sz w:val="48"/>
          <w:szCs w:val="48"/>
        </w:rPr>
        <w:t>ониторинг СМИ</w:t>
      </w:r>
      <w:bookmarkEnd w:id="0"/>
      <w:bookmarkEnd w:id="1"/>
      <w:r w:rsidR="00561476" w:rsidRPr="000B5ACD">
        <w:rPr>
          <w:b/>
          <w:sz w:val="48"/>
          <w:szCs w:val="48"/>
        </w:rPr>
        <w:t xml:space="preserve"> РФ</w:t>
      </w:r>
    </w:p>
    <w:p w14:paraId="643C1CC8" w14:textId="77777777" w:rsidR="00561476" w:rsidRPr="000B5ACD" w:rsidRDefault="00561476" w:rsidP="00561476">
      <w:pPr>
        <w:jc w:val="center"/>
        <w:rPr>
          <w:b/>
          <w:sz w:val="48"/>
          <w:szCs w:val="48"/>
        </w:rPr>
      </w:pPr>
      <w:bookmarkStart w:id="2" w:name="_Toc226196785"/>
      <w:bookmarkStart w:id="3" w:name="_Toc226197204"/>
      <w:r w:rsidRPr="000B5ACD">
        <w:rPr>
          <w:b/>
          <w:sz w:val="48"/>
          <w:szCs w:val="48"/>
        </w:rPr>
        <w:t>по пенсионной тематике</w:t>
      </w:r>
      <w:bookmarkEnd w:id="2"/>
      <w:bookmarkEnd w:id="3"/>
    </w:p>
    <w:p w14:paraId="712904F0" w14:textId="77777777" w:rsidR="008B6D1B" w:rsidRPr="000B5ACD" w:rsidRDefault="008B6D1B" w:rsidP="00C70A20">
      <w:pPr>
        <w:jc w:val="center"/>
        <w:rPr>
          <w:b/>
          <w:sz w:val="48"/>
          <w:szCs w:val="48"/>
        </w:rPr>
      </w:pPr>
    </w:p>
    <w:p w14:paraId="4DAF54B0" w14:textId="77777777" w:rsidR="007D6FE5" w:rsidRPr="000B5ACD" w:rsidRDefault="007D6FE5" w:rsidP="00C70A20">
      <w:pPr>
        <w:jc w:val="center"/>
        <w:rPr>
          <w:b/>
          <w:sz w:val="36"/>
          <w:szCs w:val="36"/>
        </w:rPr>
      </w:pPr>
      <w:r w:rsidRPr="000B5ACD">
        <w:rPr>
          <w:b/>
          <w:sz w:val="36"/>
          <w:szCs w:val="36"/>
        </w:rPr>
        <w:t xml:space="preserve"> </w:t>
      </w:r>
    </w:p>
    <w:p w14:paraId="5A50B42F" w14:textId="41FB4C41" w:rsidR="00C70A20" w:rsidRPr="000B5ACD" w:rsidRDefault="00016578" w:rsidP="00C70A20">
      <w:pPr>
        <w:jc w:val="center"/>
        <w:rPr>
          <w:b/>
          <w:sz w:val="40"/>
          <w:szCs w:val="40"/>
        </w:rPr>
      </w:pPr>
      <w:r w:rsidRPr="000B5ACD">
        <w:rPr>
          <w:b/>
          <w:sz w:val="40"/>
          <w:szCs w:val="40"/>
        </w:rPr>
        <w:t>1</w:t>
      </w:r>
      <w:r w:rsidR="00F40334" w:rsidRPr="000B5ACD">
        <w:rPr>
          <w:b/>
          <w:sz w:val="40"/>
          <w:szCs w:val="40"/>
        </w:rPr>
        <w:t>3</w:t>
      </w:r>
      <w:r w:rsidR="000214CF" w:rsidRPr="000B5ACD">
        <w:rPr>
          <w:b/>
          <w:sz w:val="40"/>
          <w:szCs w:val="40"/>
        </w:rPr>
        <w:t>.</w:t>
      </w:r>
      <w:r w:rsidR="00A646EC" w:rsidRPr="000B5ACD">
        <w:rPr>
          <w:b/>
          <w:sz w:val="40"/>
          <w:szCs w:val="40"/>
        </w:rPr>
        <w:t>0</w:t>
      </w:r>
      <w:r w:rsidR="00E655CC" w:rsidRPr="000B5ACD">
        <w:rPr>
          <w:b/>
          <w:sz w:val="40"/>
          <w:szCs w:val="40"/>
        </w:rPr>
        <w:t>2</w:t>
      </w:r>
      <w:r w:rsidR="00A646EC" w:rsidRPr="000B5ACD">
        <w:rPr>
          <w:b/>
          <w:sz w:val="40"/>
          <w:szCs w:val="40"/>
        </w:rPr>
        <w:t>.</w:t>
      </w:r>
      <w:r w:rsidR="007D6FE5" w:rsidRPr="000B5ACD">
        <w:rPr>
          <w:b/>
          <w:sz w:val="40"/>
          <w:szCs w:val="40"/>
        </w:rPr>
        <w:t>20</w:t>
      </w:r>
      <w:r w:rsidR="00EB57E7" w:rsidRPr="000B5ACD">
        <w:rPr>
          <w:b/>
          <w:sz w:val="40"/>
          <w:szCs w:val="40"/>
        </w:rPr>
        <w:t>2</w:t>
      </w:r>
      <w:r w:rsidR="00A646EC" w:rsidRPr="000B5ACD">
        <w:rPr>
          <w:b/>
          <w:sz w:val="40"/>
          <w:szCs w:val="40"/>
        </w:rPr>
        <w:t>6</w:t>
      </w:r>
      <w:r w:rsidR="00C70A20" w:rsidRPr="000B5ACD">
        <w:rPr>
          <w:b/>
          <w:sz w:val="40"/>
          <w:szCs w:val="40"/>
        </w:rPr>
        <w:t xml:space="preserve"> г</w:t>
      </w:r>
      <w:r w:rsidR="007D6FE5" w:rsidRPr="000B5ACD">
        <w:rPr>
          <w:b/>
          <w:sz w:val="40"/>
          <w:szCs w:val="40"/>
        </w:rPr>
        <w:t>.</w:t>
      </w:r>
    </w:p>
    <w:p w14:paraId="651D5D84" w14:textId="77777777" w:rsidR="007D6FE5" w:rsidRPr="000B5ACD" w:rsidRDefault="007D6FE5" w:rsidP="000C1A46">
      <w:pPr>
        <w:jc w:val="center"/>
        <w:rPr>
          <w:b/>
          <w:sz w:val="40"/>
          <w:szCs w:val="40"/>
        </w:rPr>
      </w:pPr>
    </w:p>
    <w:p w14:paraId="3299871E" w14:textId="77777777" w:rsidR="00C16C6D" w:rsidRPr="000B5ACD" w:rsidRDefault="00C16C6D" w:rsidP="000C1A46">
      <w:pPr>
        <w:jc w:val="center"/>
        <w:rPr>
          <w:b/>
          <w:sz w:val="40"/>
          <w:szCs w:val="40"/>
        </w:rPr>
      </w:pPr>
    </w:p>
    <w:p w14:paraId="46E14E88" w14:textId="77777777" w:rsidR="00C70A20" w:rsidRPr="000B5ACD" w:rsidRDefault="00C70A20" w:rsidP="000C1A46">
      <w:pPr>
        <w:jc w:val="center"/>
        <w:rPr>
          <w:b/>
          <w:sz w:val="40"/>
          <w:szCs w:val="40"/>
        </w:rPr>
      </w:pPr>
    </w:p>
    <w:p w14:paraId="4C8E9FEE" w14:textId="77777777" w:rsidR="00C70A20" w:rsidRPr="000B5ACD" w:rsidRDefault="00C70A20" w:rsidP="000C1A46">
      <w:pPr>
        <w:jc w:val="center"/>
      </w:pPr>
    </w:p>
    <w:p w14:paraId="169A5637" w14:textId="77777777" w:rsidR="00CB76D2" w:rsidRPr="000B5ACD" w:rsidRDefault="00CB76D2" w:rsidP="000C1A46">
      <w:pPr>
        <w:jc w:val="center"/>
        <w:rPr>
          <w:b/>
          <w:sz w:val="40"/>
          <w:szCs w:val="40"/>
        </w:rPr>
      </w:pPr>
    </w:p>
    <w:p w14:paraId="39EA2CE9" w14:textId="77777777" w:rsidR="009D66A1" w:rsidRPr="000B5ACD" w:rsidRDefault="009B23FE" w:rsidP="009B23FE">
      <w:pPr>
        <w:pStyle w:val="10"/>
        <w:jc w:val="center"/>
      </w:pPr>
      <w:r w:rsidRPr="000B5ACD">
        <w:br w:type="page"/>
      </w:r>
      <w:bookmarkStart w:id="4" w:name="_Toc396864626"/>
      <w:bookmarkStart w:id="5" w:name="_Toc221861053"/>
      <w:r w:rsidR="009D79CC" w:rsidRPr="000B5ACD">
        <w:lastRenderedPageBreak/>
        <w:t>Те</w:t>
      </w:r>
      <w:r w:rsidR="009D66A1" w:rsidRPr="000B5ACD">
        <w:t>мы</w:t>
      </w:r>
      <w:r w:rsidR="009D66A1" w:rsidRPr="000B5ACD">
        <w:rPr>
          <w:rFonts w:ascii="Arial Rounded MT Bold" w:hAnsi="Arial Rounded MT Bold"/>
        </w:rPr>
        <w:t xml:space="preserve"> </w:t>
      </w:r>
      <w:r w:rsidR="009D66A1" w:rsidRPr="000B5ACD">
        <w:t>дня</w:t>
      </w:r>
      <w:bookmarkEnd w:id="4"/>
      <w:bookmarkEnd w:id="5"/>
    </w:p>
    <w:p w14:paraId="67C9B192" w14:textId="6BBD7ECE" w:rsidR="00A1463C" w:rsidRPr="002732EC" w:rsidRDefault="002B2838" w:rsidP="00676D5F">
      <w:pPr>
        <w:numPr>
          <w:ilvl w:val="0"/>
          <w:numId w:val="25"/>
        </w:numPr>
        <w:rPr>
          <w:i/>
        </w:rPr>
      </w:pPr>
      <w:r w:rsidRPr="000B5ACD">
        <w:rPr>
          <w:i/>
        </w:rPr>
        <w:t xml:space="preserve">Те, кто заключил с 2024 года договоры долгосрочных сбережений с негосударственными пенсионными фондами (НПФ), могут вернуть со своих взносов часть уплаченного налога на доходы физических лиц (НДФЛ). Как пояснили в налоговой службе, главным условием для получения вычета по НДФЛ теперь будет считаться не возраст вкладчика, а срок действия договора. В итоге круг потенциальных получателей вычета существенно расширится. В ведомстве подчеркнули, что налогоплательщики, заключившие соответствующий договор с НПФ, имеют право на вычет при двух условиях, </w:t>
      </w:r>
      <w:hyperlink w:anchor="ф1" w:history="1">
        <w:r w:rsidRPr="000B5ACD">
          <w:rPr>
            <w:rStyle w:val="a3"/>
            <w:i/>
          </w:rPr>
          <w:t xml:space="preserve">пишет </w:t>
        </w:r>
        <w:r w:rsidR="00B776C0">
          <w:rPr>
            <w:rStyle w:val="a3"/>
            <w:i/>
          </w:rPr>
          <w:t>«</w:t>
        </w:r>
        <w:r w:rsidRPr="000B5ACD">
          <w:rPr>
            <w:rStyle w:val="a3"/>
            <w:i/>
          </w:rPr>
          <w:t>Ваш Пенсионный Брокер</w:t>
        </w:r>
        <w:r w:rsidR="00B776C0">
          <w:rPr>
            <w:rStyle w:val="a3"/>
            <w:i/>
          </w:rPr>
          <w:t>»</w:t>
        </w:r>
      </w:hyperlink>
    </w:p>
    <w:p w14:paraId="46E67E30" w14:textId="3286AC01" w:rsidR="002732EC" w:rsidRPr="002732EC" w:rsidRDefault="002732EC" w:rsidP="002732EC">
      <w:pPr>
        <w:numPr>
          <w:ilvl w:val="0"/>
          <w:numId w:val="25"/>
        </w:numPr>
        <w:rPr>
          <w:i/>
        </w:rPr>
      </w:pPr>
      <w:r w:rsidRPr="002732EC">
        <w:rPr>
          <w:i/>
        </w:rPr>
        <w:t xml:space="preserve">НПФ Совкомбанк стал обладателем премии «Финансовая элита России 2025» в номинации «Корпоративная пенсионная программа: новый золотой стандарт социального пакета», </w:t>
      </w:r>
      <w:hyperlink w:anchor="_Kotovse,_12.02.2026,_Корпоративная" w:history="1">
        <w:r w:rsidRPr="002732EC">
          <w:rPr>
            <w:rStyle w:val="a3"/>
            <w:i/>
          </w:rPr>
          <w:t xml:space="preserve">пишет </w:t>
        </w:r>
        <w:r w:rsidRPr="002732EC">
          <w:rPr>
            <w:rStyle w:val="a3"/>
            <w:i/>
            <w:lang w:val="en-US"/>
          </w:rPr>
          <w:t>Kotovse</w:t>
        </w:r>
      </w:hyperlink>
    </w:p>
    <w:p w14:paraId="1232B51B" w14:textId="5FA673B8" w:rsidR="00121D16" w:rsidRPr="000B5ACD" w:rsidRDefault="00121D16" w:rsidP="00676D5F">
      <w:pPr>
        <w:numPr>
          <w:ilvl w:val="0"/>
          <w:numId w:val="25"/>
        </w:numPr>
        <w:rPr>
          <w:i/>
        </w:rPr>
      </w:pPr>
      <w:r w:rsidRPr="00121D16">
        <w:rPr>
          <w:i/>
        </w:rPr>
        <w:t xml:space="preserve">Минфин РФ готовит законопроект, который увеличивает минимальный срок для вывода средств софинансирования в рамках программы долгосрочных сбережений (ПДС) до пяти лет, сообщил замминистра финансов Иван Чебесков. </w:t>
      </w:r>
      <w:hyperlink w:anchor="_Интерфакс,_12.02.2026,_Минфин" w:history="1">
        <w:r w:rsidRPr="00121D16">
          <w:rPr>
            <w:rStyle w:val="a3"/>
            <w:i/>
          </w:rPr>
          <w:t>Об этом сообщает Интерфакс</w:t>
        </w:r>
        <w:r w:rsidRPr="002732EC">
          <w:rPr>
            <w:rStyle w:val="a3"/>
            <w:i/>
          </w:rPr>
          <w:t>.</w:t>
        </w:r>
      </w:hyperlink>
    </w:p>
    <w:p w14:paraId="49681C1D" w14:textId="7D728969" w:rsidR="002B2838" w:rsidRPr="000B5ACD" w:rsidRDefault="00604E7F" w:rsidP="00676D5F">
      <w:pPr>
        <w:numPr>
          <w:ilvl w:val="0"/>
          <w:numId w:val="25"/>
        </w:numPr>
        <w:rPr>
          <w:i/>
        </w:rPr>
      </w:pPr>
      <w:r w:rsidRPr="000B5ACD">
        <w:rPr>
          <w:i/>
        </w:rPr>
        <w:t xml:space="preserve">Банк России рассчитывает, что случаев мисселинга в программе долгосрочных сбережений (ПДС) станет меньше после его разговора с банками, заявил руководитель службы по защите прав потребителей ЦБ Михаил Мамута. Он отметил, что хотя в абсолютном выражении число жалоб на проблему выросло в 6 раз в 2025 году, относительно объемов продаж ПДС оно все еще не велико. Увеличение же жалоб он объяснил </w:t>
      </w:r>
      <w:r w:rsidR="00B776C0">
        <w:rPr>
          <w:i/>
        </w:rPr>
        <w:t>«</w:t>
      </w:r>
      <w:r w:rsidRPr="000B5ACD">
        <w:rPr>
          <w:i/>
        </w:rPr>
        <w:t>резким ростом</w:t>
      </w:r>
      <w:r w:rsidR="00B776C0">
        <w:rPr>
          <w:i/>
        </w:rPr>
        <w:t>»</w:t>
      </w:r>
      <w:r w:rsidRPr="000B5ACD">
        <w:rPr>
          <w:i/>
        </w:rPr>
        <w:t xml:space="preserve"> популярности ПДС, </w:t>
      </w:r>
      <w:hyperlink w:anchor="ф2" w:history="1">
        <w:r w:rsidRPr="000B5ACD">
          <w:rPr>
            <w:rStyle w:val="a3"/>
            <w:i/>
          </w:rPr>
          <w:t>сообщает Frank Media</w:t>
        </w:r>
      </w:hyperlink>
    </w:p>
    <w:p w14:paraId="3D68E510" w14:textId="1E695227" w:rsidR="004079D1" w:rsidRPr="000B5ACD" w:rsidRDefault="005D3FF3" w:rsidP="00676D5F">
      <w:pPr>
        <w:numPr>
          <w:ilvl w:val="0"/>
          <w:numId w:val="25"/>
        </w:numPr>
        <w:rPr>
          <w:i/>
        </w:rPr>
      </w:pPr>
      <w:r w:rsidRPr="000B5ACD">
        <w:rPr>
          <w:i/>
        </w:rPr>
        <w:t xml:space="preserve">Клиенты Ханты-Мансийского НПФ по программе долгосрочных сбережений теперь могут оформить выплату полностью онлайн – без визита в офис и бумажных документов. Новая функция доступна в </w:t>
      </w:r>
      <w:r w:rsidR="00B776C0">
        <w:rPr>
          <w:i/>
        </w:rPr>
        <w:t>«</w:t>
      </w:r>
      <w:r w:rsidRPr="000B5ACD">
        <w:rPr>
          <w:i/>
        </w:rPr>
        <w:t>Личном кабинете</w:t>
      </w:r>
      <w:r w:rsidR="00B776C0">
        <w:rPr>
          <w:i/>
        </w:rPr>
        <w:t>»</w:t>
      </w:r>
      <w:r w:rsidRPr="000B5ACD">
        <w:rPr>
          <w:i/>
        </w:rPr>
        <w:t xml:space="preserve">. Президент Ханты-Мансийского НПФ Мария Стулова отметила, что развитие цифровых сервисов является одним из приоритетных направлений работы фонда, </w:t>
      </w:r>
      <w:hyperlink w:anchor="ф3" w:history="1">
        <w:r w:rsidRPr="000B5ACD">
          <w:rPr>
            <w:rStyle w:val="a3"/>
            <w:i/>
          </w:rPr>
          <w:t xml:space="preserve">передает </w:t>
        </w:r>
        <w:r w:rsidR="00B776C0">
          <w:rPr>
            <w:rStyle w:val="a3"/>
            <w:i/>
          </w:rPr>
          <w:t>«</w:t>
        </w:r>
        <w:r w:rsidRPr="000B5ACD">
          <w:rPr>
            <w:rStyle w:val="a3"/>
            <w:i/>
          </w:rPr>
          <w:t>СИА-Пресс</w:t>
        </w:r>
        <w:r w:rsidR="00B776C0">
          <w:rPr>
            <w:rStyle w:val="a3"/>
            <w:i/>
          </w:rPr>
          <w:t>»</w:t>
        </w:r>
      </w:hyperlink>
    </w:p>
    <w:p w14:paraId="505E17AD" w14:textId="54E94A33" w:rsidR="005D3FF3" w:rsidRPr="000B5ACD" w:rsidRDefault="00BC5FE9" w:rsidP="00676D5F">
      <w:pPr>
        <w:numPr>
          <w:ilvl w:val="0"/>
          <w:numId w:val="25"/>
        </w:numPr>
        <w:rPr>
          <w:i/>
        </w:rPr>
      </w:pPr>
      <w:r w:rsidRPr="000B5ACD">
        <w:rPr>
          <w:i/>
        </w:rPr>
        <w:t xml:space="preserve">Жители Брянской области активно присоединяются к программе долгосрочных сбережений. С начала её работы заключено 89 тысяч договоров. Только в 2025 году к программе подключилось 65,5 тысяч человек. Так, общий объём вложений брянцев достиг 4 миллиардов рублей. За 2025 год участники внесли более 1,9 миллиарда рублей. По договорам, заключенным в 2024 году, в программу было направлено ещё 1,4 миллиарда рублей, </w:t>
      </w:r>
      <w:hyperlink w:anchor="ф4" w:history="1">
        <w:r w:rsidRPr="000B5ACD">
          <w:rPr>
            <w:rStyle w:val="a3"/>
            <w:i/>
          </w:rPr>
          <w:t xml:space="preserve">сообщает РИА </w:t>
        </w:r>
        <w:r w:rsidR="00B776C0">
          <w:rPr>
            <w:rStyle w:val="a3"/>
            <w:i/>
          </w:rPr>
          <w:t>«</w:t>
        </w:r>
        <w:r w:rsidRPr="000B5ACD">
          <w:rPr>
            <w:rStyle w:val="a3"/>
            <w:i/>
          </w:rPr>
          <w:t>Стрела</w:t>
        </w:r>
        <w:r w:rsidR="00B776C0">
          <w:rPr>
            <w:rStyle w:val="a3"/>
            <w:i/>
          </w:rPr>
          <w:t>»</w:t>
        </w:r>
      </w:hyperlink>
    </w:p>
    <w:p w14:paraId="1FF97698" w14:textId="52464BDE" w:rsidR="00BC5FE9" w:rsidRPr="0088596A" w:rsidRDefault="006F7F06" w:rsidP="00676D5F">
      <w:pPr>
        <w:numPr>
          <w:ilvl w:val="0"/>
          <w:numId w:val="25"/>
        </w:numPr>
        <w:rPr>
          <w:i/>
        </w:rPr>
      </w:pPr>
      <w:r w:rsidRPr="000B5ACD">
        <w:rPr>
          <w:i/>
        </w:rPr>
        <w:t xml:space="preserve">Объем взносов жителей Башкирии по программе долгосрочных сбережений (ПДС) превысил 15 млрд руб. В 2024–2025 годах, то есть с запуска программы, в республике оформили 300 тыс. договоров. По числу участников регион находится на пятом месте, а по объему взносов — на восьмом, </w:t>
      </w:r>
      <w:hyperlink w:anchor="ф5" w:history="1">
        <w:r w:rsidRPr="000B5ACD">
          <w:rPr>
            <w:rStyle w:val="a3"/>
            <w:i/>
          </w:rPr>
          <w:t xml:space="preserve">передает </w:t>
        </w:r>
        <w:r w:rsidR="00B776C0">
          <w:rPr>
            <w:rStyle w:val="a3"/>
            <w:i/>
          </w:rPr>
          <w:t>«</w:t>
        </w:r>
        <w:r w:rsidRPr="000B5ACD">
          <w:rPr>
            <w:rStyle w:val="a3"/>
            <w:i/>
          </w:rPr>
          <w:t>РБК Уфа</w:t>
        </w:r>
        <w:r w:rsidR="00B776C0">
          <w:rPr>
            <w:rStyle w:val="a3"/>
            <w:i/>
          </w:rPr>
          <w:t>»</w:t>
        </w:r>
      </w:hyperlink>
    </w:p>
    <w:p w14:paraId="5CF63EC5" w14:textId="7B1779AF" w:rsidR="0088596A" w:rsidRPr="000B5ACD" w:rsidRDefault="0088596A" w:rsidP="0088596A">
      <w:pPr>
        <w:numPr>
          <w:ilvl w:val="0"/>
          <w:numId w:val="25"/>
        </w:numPr>
        <w:jc w:val="left"/>
        <w:rPr>
          <w:i/>
        </w:rPr>
      </w:pPr>
      <w:r w:rsidRPr="0088596A">
        <w:rPr>
          <w:i/>
        </w:rPr>
        <w:lastRenderedPageBreak/>
        <w:t xml:space="preserve">Количество пенсионеров в России по состоянию на 1 декабря 2025 года составило более 40,5 миллионов, следует из данных Социального фонда России, с которыми </w:t>
      </w:r>
      <w:hyperlink w:anchor="_РИА_Новости,_13.02.2026," w:history="1">
        <w:r w:rsidRPr="0088596A">
          <w:rPr>
            <w:rStyle w:val="a3"/>
            <w:i/>
          </w:rPr>
          <w:t>ознакомилось РИА Новости</w:t>
        </w:r>
      </w:hyperlink>
    </w:p>
    <w:p w14:paraId="2A2BB58D" w14:textId="1C0C5034" w:rsidR="006F7F06" w:rsidRPr="000B5ACD" w:rsidRDefault="006F7F06" w:rsidP="00676D5F">
      <w:pPr>
        <w:numPr>
          <w:ilvl w:val="0"/>
          <w:numId w:val="25"/>
        </w:numPr>
        <w:rPr>
          <w:i/>
        </w:rPr>
      </w:pPr>
      <w:r w:rsidRPr="000B5ACD">
        <w:rPr>
          <w:i/>
        </w:rPr>
        <w:t xml:space="preserve">Сегодня средняя пенсия в стране находится на уровне около 25 тысяч рублей. Даже с учетом будущей индексации она покрывает базовые потребности, но не обеспечивает привычного уровня жизни. Именно поэтому всё чаще звучит мысль: пенсия – это не только обязанность государства, но и личный финансовый проект каждого человека. Если еще короче и проще: помоги себе сам. Подробности - </w:t>
      </w:r>
      <w:hyperlink w:anchor="ф6" w:history="1">
        <w:r w:rsidRPr="000B5ACD">
          <w:rPr>
            <w:rStyle w:val="a3"/>
            <w:i/>
          </w:rPr>
          <w:t>в материале MSK1.RU</w:t>
        </w:r>
      </w:hyperlink>
    </w:p>
    <w:p w14:paraId="450DC14F" w14:textId="3ECDA661" w:rsidR="005D6BEB" w:rsidRPr="000B5ACD" w:rsidRDefault="005D6BEB" w:rsidP="00676D5F">
      <w:pPr>
        <w:numPr>
          <w:ilvl w:val="0"/>
          <w:numId w:val="25"/>
        </w:numPr>
        <w:rPr>
          <w:i/>
        </w:rPr>
      </w:pPr>
      <w:r w:rsidRPr="000B5ACD">
        <w:rPr>
          <w:i/>
        </w:rPr>
        <w:t xml:space="preserve">Распространившаяся в сети информация об отмене пенсионной реформе является недостоверной. Поводом для таких обсуждений стало недопонимание внесенного в Госдуму законопроекта. Власти опровергли планы менять сроки выхода на пенсию, </w:t>
      </w:r>
      <w:hyperlink w:anchor="ф7" w:history="1">
        <w:r w:rsidRPr="000B5ACD">
          <w:rPr>
            <w:rStyle w:val="a3"/>
            <w:i/>
          </w:rPr>
          <w:t xml:space="preserve">сообщает </w:t>
        </w:r>
        <w:r w:rsidR="00B776C0">
          <w:rPr>
            <w:rStyle w:val="a3"/>
            <w:i/>
          </w:rPr>
          <w:t>«</w:t>
        </w:r>
        <w:r w:rsidRPr="000B5ACD">
          <w:rPr>
            <w:rStyle w:val="a3"/>
            <w:i/>
          </w:rPr>
          <w:t>Лента.ру</w:t>
        </w:r>
        <w:r w:rsidR="00B776C0">
          <w:rPr>
            <w:rStyle w:val="a3"/>
            <w:i/>
          </w:rPr>
          <w:t>»</w:t>
        </w:r>
      </w:hyperlink>
    </w:p>
    <w:p w14:paraId="161FE9FE" w14:textId="77777777" w:rsidR="00940029" w:rsidRPr="000B5ACD" w:rsidRDefault="009D79CC" w:rsidP="00940029">
      <w:pPr>
        <w:pStyle w:val="10"/>
        <w:jc w:val="center"/>
      </w:pPr>
      <w:bookmarkStart w:id="6" w:name="_Toc173015209"/>
      <w:bookmarkStart w:id="7" w:name="_Toc221861054"/>
      <w:r w:rsidRPr="000B5ACD">
        <w:t>Ци</w:t>
      </w:r>
      <w:r w:rsidR="00940029" w:rsidRPr="000B5ACD">
        <w:t>таты дня</w:t>
      </w:r>
      <w:bookmarkEnd w:id="6"/>
      <w:bookmarkEnd w:id="7"/>
    </w:p>
    <w:p w14:paraId="616085AB" w14:textId="42AF1B80" w:rsidR="00676D5F" w:rsidRPr="000B5ACD" w:rsidRDefault="00D778BB" w:rsidP="003B3BAA">
      <w:pPr>
        <w:numPr>
          <w:ilvl w:val="0"/>
          <w:numId w:val="27"/>
        </w:numPr>
        <w:rPr>
          <w:i/>
        </w:rPr>
      </w:pPr>
      <w:r w:rsidRPr="000B5ACD">
        <w:rPr>
          <w:i/>
        </w:rPr>
        <w:t xml:space="preserve">Анатолий Аксаков, глава комитета по финрынку Госдумы РФ: </w:t>
      </w:r>
      <w:r w:rsidR="00B776C0">
        <w:rPr>
          <w:i/>
        </w:rPr>
        <w:t>«</w:t>
      </w:r>
      <w:r w:rsidRPr="000B5ACD">
        <w:rPr>
          <w:i/>
        </w:rPr>
        <w:t>Программа долгосрочных сбережений (ПДС) в стране активно работает, в принципе наши ожидания в значительной степени оправдались, теперь надо постепенно подключать новые институты к реализации ПДС. У нас НПФы управляют этими средствами, я недавно предложил рассмотреть и страховые компании как институт, который мог бы оперировать средствами на этом рынке. Страховщики, в отличие от НПФов, имеют подразделения по всей стране в регионах, они могли бы более активно взаимодействовать с гражданами, вовлекать их в программу долгосрочных сбережений. Их профессионализм не вызывает сомнений, порядок в этой сфере наведен</w:t>
      </w:r>
      <w:r w:rsidR="00B776C0">
        <w:rPr>
          <w:i/>
        </w:rPr>
        <w:t>»</w:t>
      </w:r>
    </w:p>
    <w:p w14:paraId="7624EEAA" w14:textId="5B0F9257" w:rsidR="00496170" w:rsidRPr="000B5ACD" w:rsidRDefault="00496170" w:rsidP="003B3BAA">
      <w:pPr>
        <w:numPr>
          <w:ilvl w:val="0"/>
          <w:numId w:val="27"/>
        </w:numPr>
        <w:rPr>
          <w:i/>
        </w:rPr>
      </w:pPr>
      <w:r w:rsidRPr="000B5ACD">
        <w:rPr>
          <w:i/>
        </w:rPr>
        <w:t xml:space="preserve">Михаил Мамута, руководитель службы по защите прав потребителей ЦБ РФ: </w:t>
      </w:r>
      <w:r w:rsidR="00B776C0">
        <w:rPr>
          <w:i/>
        </w:rPr>
        <w:t>«</w:t>
      </w:r>
      <w:r w:rsidRPr="000B5ACD">
        <w:rPr>
          <w:i/>
        </w:rPr>
        <w:t>Банки часто завышают размер государственного софинансирования по ПДС, обещая клиенту больше, чем он реально получит, и не полностью раскрывают условия досрочного расторжения. Иногда продукт преподносится более привлекательным, чем он есть на самом деле</w:t>
      </w:r>
      <w:r w:rsidR="00B776C0">
        <w:rPr>
          <w:i/>
        </w:rPr>
        <w:t>»</w:t>
      </w:r>
    </w:p>
    <w:p w14:paraId="5E36359E" w14:textId="77777777" w:rsidR="00A0290C" w:rsidRPr="000B5ACD"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0B5ACD">
        <w:rPr>
          <w:u w:val="single"/>
        </w:rPr>
        <w:lastRenderedPageBreak/>
        <w:t>ОГЛАВЛЕНИЕ</w:t>
      </w:r>
    </w:p>
    <w:p w14:paraId="3BDEB33C" w14:textId="4DDBA252" w:rsidR="00685257"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0B5ACD">
        <w:rPr>
          <w:caps/>
        </w:rPr>
        <w:fldChar w:fldCharType="begin"/>
      </w:r>
      <w:r w:rsidR="00310633" w:rsidRPr="000B5ACD">
        <w:rPr>
          <w:caps/>
        </w:rPr>
        <w:instrText xml:space="preserve"> TOC \o "1-5" \h \z \u </w:instrText>
      </w:r>
      <w:r w:rsidRPr="000B5ACD">
        <w:rPr>
          <w:caps/>
        </w:rPr>
        <w:fldChar w:fldCharType="separate"/>
      </w:r>
      <w:hyperlink w:anchor="_Toc221861053" w:history="1">
        <w:r w:rsidR="00685257" w:rsidRPr="00EB13C5">
          <w:rPr>
            <w:rStyle w:val="a3"/>
            <w:noProof/>
          </w:rPr>
          <w:t>Темы</w:t>
        </w:r>
        <w:r w:rsidR="00685257" w:rsidRPr="00EB13C5">
          <w:rPr>
            <w:rStyle w:val="a3"/>
            <w:rFonts w:ascii="Arial Rounded MT Bold" w:hAnsi="Arial Rounded MT Bold"/>
            <w:noProof/>
          </w:rPr>
          <w:t xml:space="preserve"> </w:t>
        </w:r>
        <w:r w:rsidR="00685257" w:rsidRPr="00EB13C5">
          <w:rPr>
            <w:rStyle w:val="a3"/>
            <w:noProof/>
          </w:rPr>
          <w:t>дня</w:t>
        </w:r>
        <w:r w:rsidR="00685257">
          <w:rPr>
            <w:noProof/>
            <w:webHidden/>
          </w:rPr>
          <w:tab/>
        </w:r>
        <w:r w:rsidR="00685257">
          <w:rPr>
            <w:noProof/>
            <w:webHidden/>
          </w:rPr>
          <w:fldChar w:fldCharType="begin"/>
        </w:r>
        <w:r w:rsidR="00685257">
          <w:rPr>
            <w:noProof/>
            <w:webHidden/>
          </w:rPr>
          <w:instrText xml:space="preserve"> PAGEREF _Toc221861053 \h </w:instrText>
        </w:r>
        <w:r w:rsidR="00685257">
          <w:rPr>
            <w:noProof/>
            <w:webHidden/>
          </w:rPr>
        </w:r>
        <w:r w:rsidR="00685257">
          <w:rPr>
            <w:noProof/>
            <w:webHidden/>
          </w:rPr>
          <w:fldChar w:fldCharType="separate"/>
        </w:r>
        <w:r w:rsidR="00685257">
          <w:rPr>
            <w:noProof/>
            <w:webHidden/>
          </w:rPr>
          <w:t>2</w:t>
        </w:r>
        <w:r w:rsidR="00685257">
          <w:rPr>
            <w:noProof/>
            <w:webHidden/>
          </w:rPr>
          <w:fldChar w:fldCharType="end"/>
        </w:r>
      </w:hyperlink>
    </w:p>
    <w:p w14:paraId="698EE54D" w14:textId="534009C6" w:rsidR="00685257" w:rsidRDefault="006852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861054" w:history="1">
        <w:r w:rsidRPr="00EB13C5">
          <w:rPr>
            <w:rStyle w:val="a3"/>
            <w:noProof/>
          </w:rPr>
          <w:t>Цитаты дня</w:t>
        </w:r>
        <w:r>
          <w:rPr>
            <w:noProof/>
            <w:webHidden/>
          </w:rPr>
          <w:tab/>
        </w:r>
        <w:r>
          <w:rPr>
            <w:noProof/>
            <w:webHidden/>
          </w:rPr>
          <w:fldChar w:fldCharType="begin"/>
        </w:r>
        <w:r>
          <w:rPr>
            <w:noProof/>
            <w:webHidden/>
          </w:rPr>
          <w:instrText xml:space="preserve"> PAGEREF _Toc221861054 \h </w:instrText>
        </w:r>
        <w:r>
          <w:rPr>
            <w:noProof/>
            <w:webHidden/>
          </w:rPr>
        </w:r>
        <w:r>
          <w:rPr>
            <w:noProof/>
            <w:webHidden/>
          </w:rPr>
          <w:fldChar w:fldCharType="separate"/>
        </w:r>
        <w:r>
          <w:rPr>
            <w:noProof/>
            <w:webHidden/>
          </w:rPr>
          <w:t>3</w:t>
        </w:r>
        <w:r>
          <w:rPr>
            <w:noProof/>
            <w:webHidden/>
          </w:rPr>
          <w:fldChar w:fldCharType="end"/>
        </w:r>
      </w:hyperlink>
    </w:p>
    <w:p w14:paraId="29FFB961" w14:textId="250470B4" w:rsidR="00685257" w:rsidRDefault="006852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861055" w:history="1">
        <w:r w:rsidRPr="00EB13C5">
          <w:rPr>
            <w:rStyle w:val="a3"/>
            <w:noProof/>
          </w:rPr>
          <w:t>НОВОСТИ ПЕНСИОННОЙ ОТРАСЛИ</w:t>
        </w:r>
        <w:r>
          <w:rPr>
            <w:noProof/>
            <w:webHidden/>
          </w:rPr>
          <w:tab/>
        </w:r>
        <w:r>
          <w:rPr>
            <w:noProof/>
            <w:webHidden/>
          </w:rPr>
          <w:fldChar w:fldCharType="begin"/>
        </w:r>
        <w:r>
          <w:rPr>
            <w:noProof/>
            <w:webHidden/>
          </w:rPr>
          <w:instrText xml:space="preserve"> PAGEREF _Toc221861055 \h </w:instrText>
        </w:r>
        <w:r>
          <w:rPr>
            <w:noProof/>
            <w:webHidden/>
          </w:rPr>
        </w:r>
        <w:r>
          <w:rPr>
            <w:noProof/>
            <w:webHidden/>
          </w:rPr>
          <w:fldChar w:fldCharType="separate"/>
        </w:r>
        <w:r>
          <w:rPr>
            <w:noProof/>
            <w:webHidden/>
          </w:rPr>
          <w:t>15</w:t>
        </w:r>
        <w:r>
          <w:rPr>
            <w:noProof/>
            <w:webHidden/>
          </w:rPr>
          <w:fldChar w:fldCharType="end"/>
        </w:r>
      </w:hyperlink>
    </w:p>
    <w:p w14:paraId="5277821F" w14:textId="4875C6D5" w:rsidR="00685257" w:rsidRDefault="006852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861056" w:history="1">
        <w:r w:rsidRPr="00EB13C5">
          <w:rPr>
            <w:rStyle w:val="a3"/>
            <w:noProof/>
          </w:rPr>
          <w:t>Новости отрасли НПФ</w:t>
        </w:r>
        <w:r>
          <w:rPr>
            <w:noProof/>
            <w:webHidden/>
          </w:rPr>
          <w:tab/>
        </w:r>
        <w:r>
          <w:rPr>
            <w:noProof/>
            <w:webHidden/>
          </w:rPr>
          <w:fldChar w:fldCharType="begin"/>
        </w:r>
        <w:r>
          <w:rPr>
            <w:noProof/>
            <w:webHidden/>
          </w:rPr>
          <w:instrText xml:space="preserve"> PAGEREF _Toc221861056 \h </w:instrText>
        </w:r>
        <w:r>
          <w:rPr>
            <w:noProof/>
            <w:webHidden/>
          </w:rPr>
        </w:r>
        <w:r>
          <w:rPr>
            <w:noProof/>
            <w:webHidden/>
          </w:rPr>
          <w:fldChar w:fldCharType="separate"/>
        </w:r>
        <w:r>
          <w:rPr>
            <w:noProof/>
            <w:webHidden/>
          </w:rPr>
          <w:t>15</w:t>
        </w:r>
        <w:r>
          <w:rPr>
            <w:noProof/>
            <w:webHidden/>
          </w:rPr>
          <w:fldChar w:fldCharType="end"/>
        </w:r>
      </w:hyperlink>
    </w:p>
    <w:p w14:paraId="4DC7CED4" w14:textId="2ECA9936"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57" w:history="1">
        <w:r w:rsidRPr="00EB13C5">
          <w:rPr>
            <w:rStyle w:val="a3"/>
            <w:noProof/>
          </w:rPr>
          <w:t>Ваш Пенсионный Брокер, 12.02.2026, Лидеры рынка управления активами соберутся на форуме 4 марта</w:t>
        </w:r>
        <w:r>
          <w:rPr>
            <w:noProof/>
            <w:webHidden/>
          </w:rPr>
          <w:tab/>
        </w:r>
        <w:r>
          <w:rPr>
            <w:noProof/>
            <w:webHidden/>
          </w:rPr>
          <w:fldChar w:fldCharType="begin"/>
        </w:r>
        <w:r>
          <w:rPr>
            <w:noProof/>
            <w:webHidden/>
          </w:rPr>
          <w:instrText xml:space="preserve"> PAGEREF _Toc221861057 \h </w:instrText>
        </w:r>
        <w:r>
          <w:rPr>
            <w:noProof/>
            <w:webHidden/>
          </w:rPr>
        </w:r>
        <w:r>
          <w:rPr>
            <w:noProof/>
            <w:webHidden/>
          </w:rPr>
          <w:fldChar w:fldCharType="separate"/>
        </w:r>
        <w:r>
          <w:rPr>
            <w:noProof/>
            <w:webHidden/>
          </w:rPr>
          <w:t>15</w:t>
        </w:r>
        <w:r>
          <w:rPr>
            <w:noProof/>
            <w:webHidden/>
          </w:rPr>
          <w:fldChar w:fldCharType="end"/>
        </w:r>
      </w:hyperlink>
    </w:p>
    <w:p w14:paraId="0556869E" w14:textId="011D2F7F" w:rsidR="00685257" w:rsidRDefault="00685257">
      <w:pPr>
        <w:pStyle w:val="31"/>
        <w:rPr>
          <w:rFonts w:asciiTheme="minorHAnsi" w:eastAsiaTheme="minorEastAsia" w:hAnsiTheme="minorHAnsi" w:cstheme="minorBidi"/>
          <w:kern w:val="2"/>
          <w14:ligatures w14:val="standardContextual"/>
        </w:rPr>
      </w:pPr>
      <w:hyperlink w:anchor="_Toc221861058" w:history="1">
        <w:r w:rsidRPr="00EB13C5">
          <w:rPr>
            <w:rStyle w:val="a3"/>
          </w:rPr>
          <w:t>Мероприятие станет площадкой для открытого диалога между регуляторами, топ-менеджментом управляющих компаний и негосударственных пенсионных фондов и экспертами для определения векторов развития и обсуждения стратегических вызовов в сфере коллективных инвестиций.</w:t>
        </w:r>
        <w:r>
          <w:rPr>
            <w:webHidden/>
          </w:rPr>
          <w:tab/>
        </w:r>
        <w:r>
          <w:rPr>
            <w:webHidden/>
          </w:rPr>
          <w:fldChar w:fldCharType="begin"/>
        </w:r>
        <w:r>
          <w:rPr>
            <w:webHidden/>
          </w:rPr>
          <w:instrText xml:space="preserve"> PAGEREF _Toc221861058 \h </w:instrText>
        </w:r>
        <w:r>
          <w:rPr>
            <w:webHidden/>
          </w:rPr>
        </w:r>
        <w:r>
          <w:rPr>
            <w:webHidden/>
          </w:rPr>
          <w:fldChar w:fldCharType="separate"/>
        </w:r>
        <w:r>
          <w:rPr>
            <w:webHidden/>
          </w:rPr>
          <w:t>15</w:t>
        </w:r>
        <w:r>
          <w:rPr>
            <w:webHidden/>
          </w:rPr>
          <w:fldChar w:fldCharType="end"/>
        </w:r>
      </w:hyperlink>
    </w:p>
    <w:p w14:paraId="63770894" w14:textId="25FF063F"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59" w:history="1">
        <w:r w:rsidRPr="00EB13C5">
          <w:rPr>
            <w:rStyle w:val="a3"/>
            <w:noProof/>
            <w:lang w:val="en-US"/>
          </w:rPr>
          <w:t>Finelita</w:t>
        </w:r>
        <w:r w:rsidRPr="00EB13C5">
          <w:rPr>
            <w:rStyle w:val="a3"/>
            <w:noProof/>
          </w:rPr>
          <w:t xml:space="preserve">, 12.02.2026, </w:t>
        </w:r>
        <w:r w:rsidRPr="00EB13C5">
          <w:rPr>
            <w:rStyle w:val="a3"/>
            <w:noProof/>
            <w:lang w:val="en-US"/>
          </w:rPr>
          <w:t>XX</w:t>
        </w:r>
        <w:r w:rsidRPr="00EB13C5">
          <w:rPr>
            <w:rStyle w:val="a3"/>
            <w:noProof/>
          </w:rPr>
          <w:t xml:space="preserve"> юбилейная премия «Финансовая элита России» подвела итоги 2025 года</w:t>
        </w:r>
        <w:r>
          <w:rPr>
            <w:noProof/>
            <w:webHidden/>
          </w:rPr>
          <w:tab/>
        </w:r>
        <w:r>
          <w:rPr>
            <w:noProof/>
            <w:webHidden/>
          </w:rPr>
          <w:fldChar w:fldCharType="begin"/>
        </w:r>
        <w:r>
          <w:rPr>
            <w:noProof/>
            <w:webHidden/>
          </w:rPr>
          <w:instrText xml:space="preserve"> PAGEREF _Toc221861059 \h </w:instrText>
        </w:r>
        <w:r>
          <w:rPr>
            <w:noProof/>
            <w:webHidden/>
          </w:rPr>
        </w:r>
        <w:r>
          <w:rPr>
            <w:noProof/>
            <w:webHidden/>
          </w:rPr>
          <w:fldChar w:fldCharType="separate"/>
        </w:r>
        <w:r>
          <w:rPr>
            <w:noProof/>
            <w:webHidden/>
          </w:rPr>
          <w:t>16</w:t>
        </w:r>
        <w:r>
          <w:rPr>
            <w:noProof/>
            <w:webHidden/>
          </w:rPr>
          <w:fldChar w:fldCharType="end"/>
        </w:r>
      </w:hyperlink>
    </w:p>
    <w:p w14:paraId="689103E8" w14:textId="56F8B3FA" w:rsidR="00685257" w:rsidRDefault="00685257">
      <w:pPr>
        <w:pStyle w:val="31"/>
        <w:rPr>
          <w:rFonts w:asciiTheme="minorHAnsi" w:eastAsiaTheme="minorEastAsia" w:hAnsiTheme="minorHAnsi" w:cstheme="minorBidi"/>
          <w:kern w:val="2"/>
          <w14:ligatures w14:val="standardContextual"/>
        </w:rPr>
      </w:pPr>
      <w:hyperlink w:anchor="_Toc221861060" w:history="1">
        <w:r w:rsidRPr="00EB13C5">
          <w:rPr>
            <w:rStyle w:val="a3"/>
          </w:rPr>
          <w:t>11 февраля 2026 года в Москве, в парадных залах Культурного центра ГлавУпДК при МИД России, состоялась двадцатая юбилейная церемония вручения премии "Финансовая элита России".</w:t>
        </w:r>
        <w:r>
          <w:rPr>
            <w:webHidden/>
          </w:rPr>
          <w:tab/>
        </w:r>
        <w:r>
          <w:rPr>
            <w:webHidden/>
          </w:rPr>
          <w:fldChar w:fldCharType="begin"/>
        </w:r>
        <w:r>
          <w:rPr>
            <w:webHidden/>
          </w:rPr>
          <w:instrText xml:space="preserve"> PAGEREF _Toc221861060 \h </w:instrText>
        </w:r>
        <w:r>
          <w:rPr>
            <w:webHidden/>
          </w:rPr>
        </w:r>
        <w:r>
          <w:rPr>
            <w:webHidden/>
          </w:rPr>
          <w:fldChar w:fldCharType="separate"/>
        </w:r>
        <w:r>
          <w:rPr>
            <w:webHidden/>
          </w:rPr>
          <w:t>16</w:t>
        </w:r>
        <w:r>
          <w:rPr>
            <w:webHidden/>
          </w:rPr>
          <w:fldChar w:fldCharType="end"/>
        </w:r>
      </w:hyperlink>
    </w:p>
    <w:p w14:paraId="1E4FDBEF" w14:textId="662BE667"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61" w:history="1">
        <w:r w:rsidRPr="00EB13C5">
          <w:rPr>
            <w:rStyle w:val="a3"/>
            <w:noProof/>
            <w:lang w:val="en-US"/>
          </w:rPr>
          <w:t>Kotovse</w:t>
        </w:r>
        <w:r w:rsidRPr="00EB13C5">
          <w:rPr>
            <w:rStyle w:val="a3"/>
            <w:noProof/>
          </w:rPr>
          <w:t>, 12.02.2026, Корпоративная пенсионная программа от НПФ Совкомбанк получила награду в номинации «Новый золотой стандарт социального пакета» на премии Финансовая элита России</w:t>
        </w:r>
        <w:r>
          <w:rPr>
            <w:noProof/>
            <w:webHidden/>
          </w:rPr>
          <w:tab/>
        </w:r>
        <w:r>
          <w:rPr>
            <w:noProof/>
            <w:webHidden/>
          </w:rPr>
          <w:fldChar w:fldCharType="begin"/>
        </w:r>
        <w:r>
          <w:rPr>
            <w:noProof/>
            <w:webHidden/>
          </w:rPr>
          <w:instrText xml:space="preserve"> PAGEREF _Toc221861061 \h </w:instrText>
        </w:r>
        <w:r>
          <w:rPr>
            <w:noProof/>
            <w:webHidden/>
          </w:rPr>
        </w:r>
        <w:r>
          <w:rPr>
            <w:noProof/>
            <w:webHidden/>
          </w:rPr>
          <w:fldChar w:fldCharType="separate"/>
        </w:r>
        <w:r>
          <w:rPr>
            <w:noProof/>
            <w:webHidden/>
          </w:rPr>
          <w:t>19</w:t>
        </w:r>
        <w:r>
          <w:rPr>
            <w:noProof/>
            <w:webHidden/>
          </w:rPr>
          <w:fldChar w:fldCharType="end"/>
        </w:r>
      </w:hyperlink>
    </w:p>
    <w:p w14:paraId="78B534F1" w14:textId="63EB9FF7" w:rsidR="00685257" w:rsidRDefault="00685257">
      <w:pPr>
        <w:pStyle w:val="31"/>
        <w:rPr>
          <w:rFonts w:asciiTheme="minorHAnsi" w:eastAsiaTheme="minorEastAsia" w:hAnsiTheme="minorHAnsi" w:cstheme="minorBidi"/>
          <w:kern w:val="2"/>
          <w14:ligatures w14:val="standardContextual"/>
        </w:rPr>
      </w:pPr>
      <w:hyperlink w:anchor="_Toc221861062" w:history="1">
        <w:r w:rsidRPr="00EB13C5">
          <w:rPr>
            <w:rStyle w:val="a3"/>
          </w:rPr>
          <w:t>НПФ Совкомбанк стал обладателем премии «Финансовая элита России 2025» в номинации «Корпоративная пенсионная программа: новый золотой стандарт социального пакета».</w:t>
        </w:r>
        <w:r>
          <w:rPr>
            <w:webHidden/>
          </w:rPr>
          <w:tab/>
        </w:r>
        <w:r>
          <w:rPr>
            <w:webHidden/>
          </w:rPr>
          <w:fldChar w:fldCharType="begin"/>
        </w:r>
        <w:r>
          <w:rPr>
            <w:webHidden/>
          </w:rPr>
          <w:instrText xml:space="preserve"> PAGEREF _Toc221861062 \h </w:instrText>
        </w:r>
        <w:r>
          <w:rPr>
            <w:webHidden/>
          </w:rPr>
        </w:r>
        <w:r>
          <w:rPr>
            <w:webHidden/>
          </w:rPr>
          <w:fldChar w:fldCharType="separate"/>
        </w:r>
        <w:r>
          <w:rPr>
            <w:webHidden/>
          </w:rPr>
          <w:t>19</w:t>
        </w:r>
        <w:r>
          <w:rPr>
            <w:webHidden/>
          </w:rPr>
          <w:fldChar w:fldCharType="end"/>
        </w:r>
      </w:hyperlink>
    </w:p>
    <w:p w14:paraId="5ABCE893" w14:textId="6D316A0B"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63" w:history="1">
        <w:r w:rsidRPr="00EB13C5">
          <w:rPr>
            <w:rStyle w:val="a3"/>
            <w:noProof/>
          </w:rPr>
          <w:t>РБА Новости, 12.02.2026, «Альфа-капитал» - управляющая компания года по версии премии «Финансовая элита России»</w:t>
        </w:r>
        <w:r>
          <w:rPr>
            <w:noProof/>
            <w:webHidden/>
          </w:rPr>
          <w:tab/>
        </w:r>
        <w:r>
          <w:rPr>
            <w:noProof/>
            <w:webHidden/>
          </w:rPr>
          <w:fldChar w:fldCharType="begin"/>
        </w:r>
        <w:r>
          <w:rPr>
            <w:noProof/>
            <w:webHidden/>
          </w:rPr>
          <w:instrText xml:space="preserve"> PAGEREF _Toc221861063 \h </w:instrText>
        </w:r>
        <w:r>
          <w:rPr>
            <w:noProof/>
            <w:webHidden/>
          </w:rPr>
        </w:r>
        <w:r>
          <w:rPr>
            <w:noProof/>
            <w:webHidden/>
          </w:rPr>
          <w:fldChar w:fldCharType="separate"/>
        </w:r>
        <w:r>
          <w:rPr>
            <w:noProof/>
            <w:webHidden/>
          </w:rPr>
          <w:t>20</w:t>
        </w:r>
        <w:r>
          <w:rPr>
            <w:noProof/>
            <w:webHidden/>
          </w:rPr>
          <w:fldChar w:fldCharType="end"/>
        </w:r>
      </w:hyperlink>
    </w:p>
    <w:p w14:paraId="1C334651" w14:textId="67E56C09" w:rsidR="00685257" w:rsidRDefault="00685257">
      <w:pPr>
        <w:pStyle w:val="31"/>
        <w:rPr>
          <w:rFonts w:asciiTheme="minorHAnsi" w:eastAsiaTheme="minorEastAsia" w:hAnsiTheme="minorHAnsi" w:cstheme="minorBidi"/>
          <w:kern w:val="2"/>
          <w14:ligatures w14:val="standardContextual"/>
        </w:rPr>
      </w:pPr>
      <w:hyperlink w:anchor="_Toc221861064" w:history="1">
        <w:r w:rsidRPr="00EB13C5">
          <w:rPr>
            <w:rStyle w:val="a3"/>
          </w:rPr>
          <w:t xml:space="preserve">УК «Альфа-Капитал» стал лауреатом </w:t>
        </w:r>
        <w:r w:rsidRPr="00EB13C5">
          <w:rPr>
            <w:rStyle w:val="a3"/>
            <w:lang w:val="en-US"/>
          </w:rPr>
          <w:t>XX</w:t>
        </w:r>
        <w:r w:rsidRPr="00EB13C5">
          <w:rPr>
            <w:rStyle w:val="a3"/>
          </w:rPr>
          <w:t>, юбилейной премии лидеров финансовой отрасли «Финансовая элита России», получив награду «Гран-при: управляющая компания года». Эта награда вручается «Альфа-Капитал» уже четвертый год подряд: с 2022 года управляющая компания ежегодно удостаивается высокой оценки со стороны профессионального сообщества.</w:t>
        </w:r>
        <w:r>
          <w:rPr>
            <w:webHidden/>
          </w:rPr>
          <w:tab/>
        </w:r>
        <w:r>
          <w:rPr>
            <w:webHidden/>
          </w:rPr>
          <w:fldChar w:fldCharType="begin"/>
        </w:r>
        <w:r>
          <w:rPr>
            <w:webHidden/>
          </w:rPr>
          <w:instrText xml:space="preserve"> PAGEREF _Toc221861064 \h </w:instrText>
        </w:r>
        <w:r>
          <w:rPr>
            <w:webHidden/>
          </w:rPr>
        </w:r>
        <w:r>
          <w:rPr>
            <w:webHidden/>
          </w:rPr>
          <w:fldChar w:fldCharType="separate"/>
        </w:r>
        <w:r>
          <w:rPr>
            <w:webHidden/>
          </w:rPr>
          <w:t>20</w:t>
        </w:r>
        <w:r>
          <w:rPr>
            <w:webHidden/>
          </w:rPr>
          <w:fldChar w:fldCharType="end"/>
        </w:r>
      </w:hyperlink>
    </w:p>
    <w:p w14:paraId="761D4F04" w14:textId="156F56E7"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65" w:history="1">
        <w:r w:rsidRPr="00EB13C5">
          <w:rPr>
            <w:rStyle w:val="a3"/>
            <w:noProof/>
            <w:lang w:val="en-US"/>
          </w:rPr>
          <w:t>Kotovse</w:t>
        </w:r>
        <w:r w:rsidRPr="00EB13C5">
          <w:rPr>
            <w:rStyle w:val="a3"/>
            <w:noProof/>
          </w:rPr>
          <w:t>, 12.02.2026, Свыше 1 млрд рублей выплат получили от НПФ Эволюция жители Москвы</w:t>
        </w:r>
        <w:r>
          <w:rPr>
            <w:noProof/>
            <w:webHidden/>
          </w:rPr>
          <w:tab/>
        </w:r>
        <w:r>
          <w:rPr>
            <w:noProof/>
            <w:webHidden/>
          </w:rPr>
          <w:fldChar w:fldCharType="begin"/>
        </w:r>
        <w:r>
          <w:rPr>
            <w:noProof/>
            <w:webHidden/>
          </w:rPr>
          <w:instrText xml:space="preserve"> PAGEREF _Toc221861065 \h </w:instrText>
        </w:r>
        <w:r>
          <w:rPr>
            <w:noProof/>
            <w:webHidden/>
          </w:rPr>
        </w:r>
        <w:r>
          <w:rPr>
            <w:noProof/>
            <w:webHidden/>
          </w:rPr>
          <w:fldChar w:fldCharType="separate"/>
        </w:r>
        <w:r>
          <w:rPr>
            <w:noProof/>
            <w:webHidden/>
          </w:rPr>
          <w:t>21</w:t>
        </w:r>
        <w:r>
          <w:rPr>
            <w:noProof/>
            <w:webHidden/>
          </w:rPr>
          <w:fldChar w:fldCharType="end"/>
        </w:r>
      </w:hyperlink>
    </w:p>
    <w:p w14:paraId="5D6D3221" w14:textId="34D8A93B" w:rsidR="00685257" w:rsidRDefault="00685257">
      <w:pPr>
        <w:pStyle w:val="31"/>
        <w:rPr>
          <w:rFonts w:asciiTheme="minorHAnsi" w:eastAsiaTheme="minorEastAsia" w:hAnsiTheme="minorHAnsi" w:cstheme="minorBidi"/>
          <w:kern w:val="2"/>
          <w14:ligatures w14:val="standardContextual"/>
        </w:rPr>
      </w:pPr>
      <w:hyperlink w:anchor="_Toc221861066" w:history="1">
        <w:r w:rsidRPr="00EB13C5">
          <w:rPr>
            <w:rStyle w:val="a3"/>
          </w:rPr>
          <w:t>По итогам 2025 года НПФ Эволюция выплатил жителям Москвы пенсии на сумму 1 млрд рублей, что на 34% больше, чем годом ранее. Большую часть из этой суммы составили пенсии в рамках договоров негосударственного пенсионного обеспечения (НПО) - 719 млн рублей. Объем выплат негосударственных пенсий по договорам обязательного пенсионного страхования (ОПС) составил 348 млн рублей.</w:t>
        </w:r>
        <w:r>
          <w:rPr>
            <w:webHidden/>
          </w:rPr>
          <w:tab/>
        </w:r>
        <w:r>
          <w:rPr>
            <w:webHidden/>
          </w:rPr>
          <w:fldChar w:fldCharType="begin"/>
        </w:r>
        <w:r>
          <w:rPr>
            <w:webHidden/>
          </w:rPr>
          <w:instrText xml:space="preserve"> PAGEREF _Toc221861066 \h </w:instrText>
        </w:r>
        <w:r>
          <w:rPr>
            <w:webHidden/>
          </w:rPr>
        </w:r>
        <w:r>
          <w:rPr>
            <w:webHidden/>
          </w:rPr>
          <w:fldChar w:fldCharType="separate"/>
        </w:r>
        <w:r>
          <w:rPr>
            <w:webHidden/>
          </w:rPr>
          <w:t>21</w:t>
        </w:r>
        <w:r>
          <w:rPr>
            <w:webHidden/>
          </w:rPr>
          <w:fldChar w:fldCharType="end"/>
        </w:r>
      </w:hyperlink>
    </w:p>
    <w:p w14:paraId="4129088F" w14:textId="33E6CFB0"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67" w:history="1">
        <w:r w:rsidRPr="00EB13C5">
          <w:rPr>
            <w:rStyle w:val="a3"/>
            <w:noProof/>
          </w:rPr>
          <w:t>Kotovse, 12.02.2026, Жители Башкортостана получили от НПФ Эволюция выплат почти на 1,6 млрд рублей</w:t>
        </w:r>
        <w:r>
          <w:rPr>
            <w:noProof/>
            <w:webHidden/>
          </w:rPr>
          <w:tab/>
        </w:r>
        <w:r>
          <w:rPr>
            <w:noProof/>
            <w:webHidden/>
          </w:rPr>
          <w:fldChar w:fldCharType="begin"/>
        </w:r>
        <w:r>
          <w:rPr>
            <w:noProof/>
            <w:webHidden/>
          </w:rPr>
          <w:instrText xml:space="preserve"> PAGEREF _Toc221861067 \h </w:instrText>
        </w:r>
        <w:r>
          <w:rPr>
            <w:noProof/>
            <w:webHidden/>
          </w:rPr>
        </w:r>
        <w:r>
          <w:rPr>
            <w:noProof/>
            <w:webHidden/>
          </w:rPr>
          <w:fldChar w:fldCharType="separate"/>
        </w:r>
        <w:r>
          <w:rPr>
            <w:noProof/>
            <w:webHidden/>
          </w:rPr>
          <w:t>22</w:t>
        </w:r>
        <w:r>
          <w:rPr>
            <w:noProof/>
            <w:webHidden/>
          </w:rPr>
          <w:fldChar w:fldCharType="end"/>
        </w:r>
      </w:hyperlink>
    </w:p>
    <w:p w14:paraId="5E3A375B" w14:textId="63BAD6A7" w:rsidR="00685257" w:rsidRDefault="00685257">
      <w:pPr>
        <w:pStyle w:val="31"/>
        <w:rPr>
          <w:rFonts w:asciiTheme="minorHAnsi" w:eastAsiaTheme="minorEastAsia" w:hAnsiTheme="minorHAnsi" w:cstheme="minorBidi"/>
          <w:kern w:val="2"/>
          <w14:ligatures w14:val="standardContextual"/>
        </w:rPr>
      </w:pPr>
      <w:hyperlink w:anchor="_Toc221861068" w:history="1">
        <w:r w:rsidRPr="00EB13C5">
          <w:rPr>
            <w:rStyle w:val="a3"/>
          </w:rPr>
          <w:t>По итогам 2025 года НПФ Эволюция выплатил жителям Башкирии пенсии на сумму 1,6 млрд рублей, что на 26% больше, чем годом ранее. Большую часть из этой суммы составили пенсии в рамках договоров негосударственного пенсионного обеспечения (НПО) - 1,3 млрд рублей. Объем выплат негосударственных пенсий по договорам обязательного пенсионного страхования (ОПС) составил 272 млн рублей.</w:t>
        </w:r>
        <w:r>
          <w:rPr>
            <w:webHidden/>
          </w:rPr>
          <w:tab/>
        </w:r>
        <w:r>
          <w:rPr>
            <w:webHidden/>
          </w:rPr>
          <w:fldChar w:fldCharType="begin"/>
        </w:r>
        <w:r>
          <w:rPr>
            <w:webHidden/>
          </w:rPr>
          <w:instrText xml:space="preserve"> PAGEREF _Toc221861068 \h </w:instrText>
        </w:r>
        <w:r>
          <w:rPr>
            <w:webHidden/>
          </w:rPr>
        </w:r>
        <w:r>
          <w:rPr>
            <w:webHidden/>
          </w:rPr>
          <w:fldChar w:fldCharType="separate"/>
        </w:r>
        <w:r>
          <w:rPr>
            <w:webHidden/>
          </w:rPr>
          <w:t>22</w:t>
        </w:r>
        <w:r>
          <w:rPr>
            <w:webHidden/>
          </w:rPr>
          <w:fldChar w:fldCharType="end"/>
        </w:r>
      </w:hyperlink>
    </w:p>
    <w:p w14:paraId="7A6A7CFD" w14:textId="00486217"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69" w:history="1">
        <w:r w:rsidRPr="00EB13C5">
          <w:rPr>
            <w:rStyle w:val="a3"/>
            <w:noProof/>
            <w:lang w:val="en-US"/>
          </w:rPr>
          <w:t>Kotovse</w:t>
        </w:r>
        <w:r w:rsidRPr="00EB13C5">
          <w:rPr>
            <w:rStyle w:val="a3"/>
            <w:noProof/>
          </w:rPr>
          <w:t>, 12.02.2026, Жители Ханты-мансийского автономного округа получили от НПФ Эволюция выплат на 1,6 млрд рублей</w:t>
        </w:r>
        <w:r>
          <w:rPr>
            <w:noProof/>
            <w:webHidden/>
          </w:rPr>
          <w:tab/>
        </w:r>
        <w:r>
          <w:rPr>
            <w:noProof/>
            <w:webHidden/>
          </w:rPr>
          <w:fldChar w:fldCharType="begin"/>
        </w:r>
        <w:r>
          <w:rPr>
            <w:noProof/>
            <w:webHidden/>
          </w:rPr>
          <w:instrText xml:space="preserve"> PAGEREF _Toc221861069 \h </w:instrText>
        </w:r>
        <w:r>
          <w:rPr>
            <w:noProof/>
            <w:webHidden/>
          </w:rPr>
        </w:r>
        <w:r>
          <w:rPr>
            <w:noProof/>
            <w:webHidden/>
          </w:rPr>
          <w:fldChar w:fldCharType="separate"/>
        </w:r>
        <w:r>
          <w:rPr>
            <w:noProof/>
            <w:webHidden/>
          </w:rPr>
          <w:t>23</w:t>
        </w:r>
        <w:r>
          <w:rPr>
            <w:noProof/>
            <w:webHidden/>
          </w:rPr>
          <w:fldChar w:fldCharType="end"/>
        </w:r>
      </w:hyperlink>
    </w:p>
    <w:p w14:paraId="6249FB6E" w14:textId="1CD99E81" w:rsidR="00685257" w:rsidRDefault="00685257">
      <w:pPr>
        <w:pStyle w:val="31"/>
        <w:rPr>
          <w:rFonts w:asciiTheme="minorHAnsi" w:eastAsiaTheme="minorEastAsia" w:hAnsiTheme="minorHAnsi" w:cstheme="minorBidi"/>
          <w:kern w:val="2"/>
          <w14:ligatures w14:val="standardContextual"/>
        </w:rPr>
      </w:pPr>
      <w:hyperlink w:anchor="_Toc221861070" w:history="1">
        <w:r w:rsidRPr="00EB13C5">
          <w:rPr>
            <w:rStyle w:val="a3"/>
          </w:rPr>
          <w:t>По итогам 2025 года НПФ Эволюция выплатил жителям Ханты-Мансийского автономного округа пенсии на сумму 1,6 млрд рублей, что на 30% больше, чем годом ранее. Большую часть из этой суммы составили пенсии в рамках договоров негосударственного пенсионного обеспечения (НПО) – 1,5 млрд рублей. Объем выплат негосударственных пенсий по договорам обязательного пенсионного страхования (ОПС) составил 150 млн рублей.</w:t>
        </w:r>
        <w:r>
          <w:rPr>
            <w:webHidden/>
          </w:rPr>
          <w:tab/>
        </w:r>
        <w:r>
          <w:rPr>
            <w:webHidden/>
          </w:rPr>
          <w:fldChar w:fldCharType="begin"/>
        </w:r>
        <w:r>
          <w:rPr>
            <w:webHidden/>
          </w:rPr>
          <w:instrText xml:space="preserve"> PAGEREF _Toc221861070 \h </w:instrText>
        </w:r>
        <w:r>
          <w:rPr>
            <w:webHidden/>
          </w:rPr>
        </w:r>
        <w:r>
          <w:rPr>
            <w:webHidden/>
          </w:rPr>
          <w:fldChar w:fldCharType="separate"/>
        </w:r>
        <w:r>
          <w:rPr>
            <w:webHidden/>
          </w:rPr>
          <w:t>23</w:t>
        </w:r>
        <w:r>
          <w:rPr>
            <w:webHidden/>
          </w:rPr>
          <w:fldChar w:fldCharType="end"/>
        </w:r>
      </w:hyperlink>
    </w:p>
    <w:p w14:paraId="4B3F9F2D" w14:textId="69DD0C5C"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71" w:history="1">
        <w:r w:rsidRPr="00EB13C5">
          <w:rPr>
            <w:rStyle w:val="a3"/>
            <w:noProof/>
          </w:rPr>
          <w:t>Ваш Пенсионный Брокер, 12.02.2026, О добровольном отказе ООО УК «Монетный Двор Траст» от лицензии на осуществление деятельности по управлению ИФ, ПИФ и НПФ</w:t>
        </w:r>
        <w:r>
          <w:rPr>
            <w:noProof/>
            <w:webHidden/>
          </w:rPr>
          <w:tab/>
        </w:r>
        <w:r>
          <w:rPr>
            <w:noProof/>
            <w:webHidden/>
          </w:rPr>
          <w:fldChar w:fldCharType="begin"/>
        </w:r>
        <w:r>
          <w:rPr>
            <w:noProof/>
            <w:webHidden/>
          </w:rPr>
          <w:instrText xml:space="preserve"> PAGEREF _Toc221861071 \h </w:instrText>
        </w:r>
        <w:r>
          <w:rPr>
            <w:noProof/>
            <w:webHidden/>
          </w:rPr>
        </w:r>
        <w:r>
          <w:rPr>
            <w:noProof/>
            <w:webHidden/>
          </w:rPr>
          <w:fldChar w:fldCharType="separate"/>
        </w:r>
        <w:r>
          <w:rPr>
            <w:noProof/>
            <w:webHidden/>
          </w:rPr>
          <w:t>23</w:t>
        </w:r>
        <w:r>
          <w:rPr>
            <w:noProof/>
            <w:webHidden/>
          </w:rPr>
          <w:fldChar w:fldCharType="end"/>
        </w:r>
      </w:hyperlink>
    </w:p>
    <w:p w14:paraId="62CA509F" w14:textId="31964301" w:rsidR="00685257" w:rsidRDefault="00685257">
      <w:pPr>
        <w:pStyle w:val="31"/>
        <w:rPr>
          <w:rFonts w:asciiTheme="minorHAnsi" w:eastAsiaTheme="minorEastAsia" w:hAnsiTheme="minorHAnsi" w:cstheme="minorBidi"/>
          <w:kern w:val="2"/>
          <w14:ligatures w14:val="standardContextual"/>
        </w:rPr>
      </w:pPr>
      <w:hyperlink w:anchor="_Toc221861072" w:history="1">
        <w:r w:rsidRPr="00EB13C5">
          <w:rPr>
            <w:rStyle w:val="a3"/>
          </w:rPr>
          <w:t>О добровольном отказе ООО УК «Монетный Двор Траст» от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r>
          <w:rPr>
            <w:webHidden/>
          </w:rPr>
          <w:tab/>
        </w:r>
        <w:r>
          <w:rPr>
            <w:webHidden/>
          </w:rPr>
          <w:fldChar w:fldCharType="begin"/>
        </w:r>
        <w:r>
          <w:rPr>
            <w:webHidden/>
          </w:rPr>
          <w:instrText xml:space="preserve"> PAGEREF _Toc221861072 \h </w:instrText>
        </w:r>
        <w:r>
          <w:rPr>
            <w:webHidden/>
          </w:rPr>
        </w:r>
        <w:r>
          <w:rPr>
            <w:webHidden/>
          </w:rPr>
          <w:fldChar w:fldCharType="separate"/>
        </w:r>
        <w:r>
          <w:rPr>
            <w:webHidden/>
          </w:rPr>
          <w:t>23</w:t>
        </w:r>
        <w:r>
          <w:rPr>
            <w:webHidden/>
          </w:rPr>
          <w:fldChar w:fldCharType="end"/>
        </w:r>
      </w:hyperlink>
    </w:p>
    <w:p w14:paraId="0683C459" w14:textId="3913EDFE" w:rsidR="00685257" w:rsidRDefault="006852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861073" w:history="1">
        <w:r w:rsidRPr="00EB13C5">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_Toc221861073 \h </w:instrText>
        </w:r>
        <w:r>
          <w:rPr>
            <w:noProof/>
            <w:webHidden/>
          </w:rPr>
        </w:r>
        <w:r>
          <w:rPr>
            <w:noProof/>
            <w:webHidden/>
          </w:rPr>
          <w:fldChar w:fldCharType="separate"/>
        </w:r>
        <w:r>
          <w:rPr>
            <w:noProof/>
            <w:webHidden/>
          </w:rPr>
          <w:t>24</w:t>
        </w:r>
        <w:r>
          <w:rPr>
            <w:noProof/>
            <w:webHidden/>
          </w:rPr>
          <w:fldChar w:fldCharType="end"/>
        </w:r>
      </w:hyperlink>
    </w:p>
    <w:p w14:paraId="081042FB" w14:textId="6523BE9E"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74" w:history="1">
        <w:r w:rsidRPr="00EB13C5">
          <w:rPr>
            <w:rStyle w:val="a3"/>
            <w:noProof/>
          </w:rPr>
          <w:t>Интерфакс, 12.02.2026, Минфин РФ предлагает увеличить минимальный срок для вывода софинансирования по ПДС до пяти лет - Чебесков</w:t>
        </w:r>
        <w:r>
          <w:rPr>
            <w:noProof/>
            <w:webHidden/>
          </w:rPr>
          <w:tab/>
        </w:r>
        <w:r>
          <w:rPr>
            <w:noProof/>
            <w:webHidden/>
          </w:rPr>
          <w:fldChar w:fldCharType="begin"/>
        </w:r>
        <w:r>
          <w:rPr>
            <w:noProof/>
            <w:webHidden/>
          </w:rPr>
          <w:instrText xml:space="preserve"> PAGEREF _Toc221861074 \h </w:instrText>
        </w:r>
        <w:r>
          <w:rPr>
            <w:noProof/>
            <w:webHidden/>
          </w:rPr>
        </w:r>
        <w:r>
          <w:rPr>
            <w:noProof/>
            <w:webHidden/>
          </w:rPr>
          <w:fldChar w:fldCharType="separate"/>
        </w:r>
        <w:r>
          <w:rPr>
            <w:noProof/>
            <w:webHidden/>
          </w:rPr>
          <w:t>24</w:t>
        </w:r>
        <w:r>
          <w:rPr>
            <w:noProof/>
            <w:webHidden/>
          </w:rPr>
          <w:fldChar w:fldCharType="end"/>
        </w:r>
      </w:hyperlink>
    </w:p>
    <w:p w14:paraId="72E656F2" w14:textId="768F3738" w:rsidR="00685257" w:rsidRDefault="00685257">
      <w:pPr>
        <w:pStyle w:val="31"/>
        <w:rPr>
          <w:rFonts w:asciiTheme="minorHAnsi" w:eastAsiaTheme="minorEastAsia" w:hAnsiTheme="minorHAnsi" w:cstheme="minorBidi"/>
          <w:kern w:val="2"/>
          <w14:ligatures w14:val="standardContextual"/>
        </w:rPr>
      </w:pPr>
      <w:hyperlink w:anchor="_Toc221861075" w:history="1">
        <w:r w:rsidRPr="00EB13C5">
          <w:rPr>
            <w:rStyle w:val="a3"/>
          </w:rPr>
          <w:t>Минфин РФ готовит законопроект, который увеличивает минимальный срок для вывода средств софинансирования в рамках программы долгосрочных сбережений (ПДС) до пяти лет, сообщил замминистра финансов Иван Чебесков.</w:t>
        </w:r>
        <w:r>
          <w:rPr>
            <w:webHidden/>
          </w:rPr>
          <w:tab/>
        </w:r>
        <w:r>
          <w:rPr>
            <w:webHidden/>
          </w:rPr>
          <w:fldChar w:fldCharType="begin"/>
        </w:r>
        <w:r>
          <w:rPr>
            <w:webHidden/>
          </w:rPr>
          <w:instrText xml:space="preserve"> PAGEREF _Toc221861075 \h </w:instrText>
        </w:r>
        <w:r>
          <w:rPr>
            <w:webHidden/>
          </w:rPr>
        </w:r>
        <w:r>
          <w:rPr>
            <w:webHidden/>
          </w:rPr>
          <w:fldChar w:fldCharType="separate"/>
        </w:r>
        <w:r>
          <w:rPr>
            <w:webHidden/>
          </w:rPr>
          <w:t>24</w:t>
        </w:r>
        <w:r>
          <w:rPr>
            <w:webHidden/>
          </w:rPr>
          <w:fldChar w:fldCharType="end"/>
        </w:r>
      </w:hyperlink>
    </w:p>
    <w:p w14:paraId="09A271DC" w14:textId="78A15D0E"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76" w:history="1">
        <w:r w:rsidRPr="00EB13C5">
          <w:rPr>
            <w:rStyle w:val="a3"/>
            <w:noProof/>
          </w:rPr>
          <w:t>Ваш Пенсионный Брокер, 12.02.2026, Возраст по возврату НДФЛ по долгосрочным сбережениям больше не имеет значения</w:t>
        </w:r>
        <w:r>
          <w:rPr>
            <w:noProof/>
            <w:webHidden/>
          </w:rPr>
          <w:tab/>
        </w:r>
        <w:r>
          <w:rPr>
            <w:noProof/>
            <w:webHidden/>
          </w:rPr>
          <w:fldChar w:fldCharType="begin"/>
        </w:r>
        <w:r>
          <w:rPr>
            <w:noProof/>
            <w:webHidden/>
          </w:rPr>
          <w:instrText xml:space="preserve"> PAGEREF _Toc221861076 \h </w:instrText>
        </w:r>
        <w:r>
          <w:rPr>
            <w:noProof/>
            <w:webHidden/>
          </w:rPr>
        </w:r>
        <w:r>
          <w:rPr>
            <w:noProof/>
            <w:webHidden/>
          </w:rPr>
          <w:fldChar w:fldCharType="separate"/>
        </w:r>
        <w:r>
          <w:rPr>
            <w:noProof/>
            <w:webHidden/>
          </w:rPr>
          <w:t>25</w:t>
        </w:r>
        <w:r>
          <w:rPr>
            <w:noProof/>
            <w:webHidden/>
          </w:rPr>
          <w:fldChar w:fldCharType="end"/>
        </w:r>
      </w:hyperlink>
    </w:p>
    <w:p w14:paraId="37F6C6C9" w14:textId="64DF2E15" w:rsidR="00685257" w:rsidRDefault="00685257">
      <w:pPr>
        <w:pStyle w:val="31"/>
        <w:rPr>
          <w:rFonts w:asciiTheme="minorHAnsi" w:eastAsiaTheme="minorEastAsia" w:hAnsiTheme="minorHAnsi" w:cstheme="minorBidi"/>
          <w:kern w:val="2"/>
          <w14:ligatures w14:val="standardContextual"/>
        </w:rPr>
      </w:pPr>
      <w:hyperlink w:anchor="_Toc221861077" w:history="1">
        <w:r w:rsidRPr="00EB13C5">
          <w:rPr>
            <w:rStyle w:val="a3"/>
          </w:rPr>
          <w:t>Те, кто заключил с 2024 года договоры долгосрочных сбережений с негосударственными пенсионными фондами (НПФ), могут вернуть со своих взносов часть уплаченного налога на доходы физических лиц (НДФЛ).</w:t>
        </w:r>
        <w:r>
          <w:rPr>
            <w:webHidden/>
          </w:rPr>
          <w:tab/>
        </w:r>
        <w:r>
          <w:rPr>
            <w:webHidden/>
          </w:rPr>
          <w:fldChar w:fldCharType="begin"/>
        </w:r>
        <w:r>
          <w:rPr>
            <w:webHidden/>
          </w:rPr>
          <w:instrText xml:space="preserve"> PAGEREF _Toc221861077 \h </w:instrText>
        </w:r>
        <w:r>
          <w:rPr>
            <w:webHidden/>
          </w:rPr>
        </w:r>
        <w:r>
          <w:rPr>
            <w:webHidden/>
          </w:rPr>
          <w:fldChar w:fldCharType="separate"/>
        </w:r>
        <w:r>
          <w:rPr>
            <w:webHidden/>
          </w:rPr>
          <w:t>25</w:t>
        </w:r>
        <w:r>
          <w:rPr>
            <w:webHidden/>
          </w:rPr>
          <w:fldChar w:fldCharType="end"/>
        </w:r>
      </w:hyperlink>
    </w:p>
    <w:p w14:paraId="1134D9E6" w14:textId="1B7D9CCF"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78" w:history="1">
        <w:r w:rsidRPr="00EB13C5">
          <w:rPr>
            <w:rStyle w:val="a3"/>
            <w:noProof/>
          </w:rPr>
          <w:t>Frank Media, 12.02.2026, ЦБ поговорил с банками о мисселинге в ПДС и надеется, что они больше не будут</w:t>
        </w:r>
        <w:r>
          <w:rPr>
            <w:noProof/>
            <w:webHidden/>
          </w:rPr>
          <w:tab/>
        </w:r>
        <w:r>
          <w:rPr>
            <w:noProof/>
            <w:webHidden/>
          </w:rPr>
          <w:fldChar w:fldCharType="begin"/>
        </w:r>
        <w:r>
          <w:rPr>
            <w:noProof/>
            <w:webHidden/>
          </w:rPr>
          <w:instrText xml:space="preserve"> PAGEREF _Toc221861078 \h </w:instrText>
        </w:r>
        <w:r>
          <w:rPr>
            <w:noProof/>
            <w:webHidden/>
          </w:rPr>
        </w:r>
        <w:r>
          <w:rPr>
            <w:noProof/>
            <w:webHidden/>
          </w:rPr>
          <w:fldChar w:fldCharType="separate"/>
        </w:r>
        <w:r>
          <w:rPr>
            <w:noProof/>
            <w:webHidden/>
          </w:rPr>
          <w:t>25</w:t>
        </w:r>
        <w:r>
          <w:rPr>
            <w:noProof/>
            <w:webHidden/>
          </w:rPr>
          <w:fldChar w:fldCharType="end"/>
        </w:r>
      </w:hyperlink>
    </w:p>
    <w:p w14:paraId="33980DF8" w14:textId="2FEFD252" w:rsidR="00685257" w:rsidRDefault="00685257">
      <w:pPr>
        <w:pStyle w:val="31"/>
        <w:rPr>
          <w:rFonts w:asciiTheme="minorHAnsi" w:eastAsiaTheme="minorEastAsia" w:hAnsiTheme="minorHAnsi" w:cstheme="minorBidi"/>
          <w:kern w:val="2"/>
          <w14:ligatures w14:val="standardContextual"/>
        </w:rPr>
      </w:pPr>
      <w:hyperlink w:anchor="_Toc221861079" w:history="1">
        <w:r w:rsidRPr="00EB13C5">
          <w:rPr>
            <w:rStyle w:val="a3"/>
          </w:rPr>
          <w:t>Банк России рассчитывает, что случаев мисселинга в программе долгосрочных сбережений (ПДС) станет меньше после его разговора с банками. Об этом рассказал руководитель службы по защите прав потребителей ЦБ Михаил Мамута в интервью «Известиям».</w:t>
        </w:r>
        <w:r>
          <w:rPr>
            <w:webHidden/>
          </w:rPr>
          <w:tab/>
        </w:r>
        <w:r>
          <w:rPr>
            <w:webHidden/>
          </w:rPr>
          <w:fldChar w:fldCharType="begin"/>
        </w:r>
        <w:r>
          <w:rPr>
            <w:webHidden/>
          </w:rPr>
          <w:instrText xml:space="preserve"> PAGEREF _Toc221861079 \h </w:instrText>
        </w:r>
        <w:r>
          <w:rPr>
            <w:webHidden/>
          </w:rPr>
        </w:r>
        <w:r>
          <w:rPr>
            <w:webHidden/>
          </w:rPr>
          <w:fldChar w:fldCharType="separate"/>
        </w:r>
        <w:r>
          <w:rPr>
            <w:webHidden/>
          </w:rPr>
          <w:t>25</w:t>
        </w:r>
        <w:r>
          <w:rPr>
            <w:webHidden/>
          </w:rPr>
          <w:fldChar w:fldCharType="end"/>
        </w:r>
      </w:hyperlink>
    </w:p>
    <w:p w14:paraId="6B5CAC85" w14:textId="09705D79"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80" w:history="1">
        <w:r w:rsidRPr="00EB13C5">
          <w:rPr>
            <w:rStyle w:val="a3"/>
            <w:noProof/>
          </w:rPr>
          <w:t>Роскачество, 12.02.2026, Программа долгосрочных сбережений для пенсионеров в 2026 году: полный разбор условий</w:t>
        </w:r>
        <w:r>
          <w:rPr>
            <w:noProof/>
            <w:webHidden/>
          </w:rPr>
          <w:tab/>
        </w:r>
        <w:r>
          <w:rPr>
            <w:noProof/>
            <w:webHidden/>
          </w:rPr>
          <w:fldChar w:fldCharType="begin"/>
        </w:r>
        <w:r>
          <w:rPr>
            <w:noProof/>
            <w:webHidden/>
          </w:rPr>
          <w:instrText xml:space="preserve"> PAGEREF _Toc221861080 \h </w:instrText>
        </w:r>
        <w:r>
          <w:rPr>
            <w:noProof/>
            <w:webHidden/>
          </w:rPr>
        </w:r>
        <w:r>
          <w:rPr>
            <w:noProof/>
            <w:webHidden/>
          </w:rPr>
          <w:fldChar w:fldCharType="separate"/>
        </w:r>
        <w:r>
          <w:rPr>
            <w:noProof/>
            <w:webHidden/>
          </w:rPr>
          <w:t>26</w:t>
        </w:r>
        <w:r>
          <w:rPr>
            <w:noProof/>
            <w:webHidden/>
          </w:rPr>
          <w:fldChar w:fldCharType="end"/>
        </w:r>
      </w:hyperlink>
    </w:p>
    <w:p w14:paraId="5D536AD1" w14:textId="488648DE" w:rsidR="00685257" w:rsidRDefault="00685257">
      <w:pPr>
        <w:pStyle w:val="31"/>
        <w:rPr>
          <w:rFonts w:asciiTheme="minorHAnsi" w:eastAsiaTheme="minorEastAsia" w:hAnsiTheme="minorHAnsi" w:cstheme="minorBidi"/>
          <w:kern w:val="2"/>
          <w14:ligatures w14:val="standardContextual"/>
        </w:rPr>
      </w:pPr>
      <w:hyperlink w:anchor="_Toc221861081" w:history="1">
        <w:r w:rsidRPr="00EB13C5">
          <w:rPr>
            <w:rStyle w:val="a3"/>
          </w:rPr>
          <w:t>Для многих пенсионеров и людей предпенсионного возраста вопрос надежной финансовой «подушки безопасности» стоит особенно остро. Государственная пенсия часто не покрывает всех потребностей, а риски инвестиций кажутся слишком высокими. В этой ситуации на помощь приходит программа долгосрочных сбережений (ПДС) – государственный инструмент, сочетающий личные накопления, гарантированную поддержку из бюджета и налоговые льготы. В этой статье мы детально разберем условия программы долгосрочных сбережений именно для пенсионеров, чтобы вы могли принять взвешенное решение.</w:t>
        </w:r>
        <w:r>
          <w:rPr>
            <w:webHidden/>
          </w:rPr>
          <w:tab/>
        </w:r>
        <w:r>
          <w:rPr>
            <w:webHidden/>
          </w:rPr>
          <w:fldChar w:fldCharType="begin"/>
        </w:r>
        <w:r>
          <w:rPr>
            <w:webHidden/>
          </w:rPr>
          <w:instrText xml:space="preserve"> PAGEREF _Toc221861081 \h </w:instrText>
        </w:r>
        <w:r>
          <w:rPr>
            <w:webHidden/>
          </w:rPr>
        </w:r>
        <w:r>
          <w:rPr>
            <w:webHidden/>
          </w:rPr>
          <w:fldChar w:fldCharType="separate"/>
        </w:r>
        <w:r>
          <w:rPr>
            <w:webHidden/>
          </w:rPr>
          <w:t>26</w:t>
        </w:r>
        <w:r>
          <w:rPr>
            <w:webHidden/>
          </w:rPr>
          <w:fldChar w:fldCharType="end"/>
        </w:r>
      </w:hyperlink>
    </w:p>
    <w:p w14:paraId="6435C18B" w14:textId="21E20474"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82" w:history="1">
        <w:r w:rsidRPr="00EB13C5">
          <w:rPr>
            <w:rStyle w:val="a3"/>
            <w:noProof/>
          </w:rPr>
          <w:t>Ваш Пенсионный Брокер, 12.02.2026, Доходность долгосрочных сбережений «Т-пенсии» в 2025 году превысила 21%</w:t>
        </w:r>
        <w:r>
          <w:rPr>
            <w:noProof/>
            <w:webHidden/>
          </w:rPr>
          <w:tab/>
        </w:r>
        <w:r>
          <w:rPr>
            <w:noProof/>
            <w:webHidden/>
          </w:rPr>
          <w:fldChar w:fldCharType="begin"/>
        </w:r>
        <w:r>
          <w:rPr>
            <w:noProof/>
            <w:webHidden/>
          </w:rPr>
          <w:instrText xml:space="preserve"> PAGEREF _Toc221861082 \h </w:instrText>
        </w:r>
        <w:r>
          <w:rPr>
            <w:noProof/>
            <w:webHidden/>
          </w:rPr>
        </w:r>
        <w:r>
          <w:rPr>
            <w:noProof/>
            <w:webHidden/>
          </w:rPr>
          <w:fldChar w:fldCharType="separate"/>
        </w:r>
        <w:r>
          <w:rPr>
            <w:noProof/>
            <w:webHidden/>
          </w:rPr>
          <w:t>29</w:t>
        </w:r>
        <w:r>
          <w:rPr>
            <w:noProof/>
            <w:webHidden/>
          </w:rPr>
          <w:fldChar w:fldCharType="end"/>
        </w:r>
      </w:hyperlink>
    </w:p>
    <w:p w14:paraId="7D4EE7BB" w14:textId="60B01786" w:rsidR="00685257" w:rsidRDefault="00685257">
      <w:pPr>
        <w:pStyle w:val="31"/>
        <w:rPr>
          <w:rFonts w:asciiTheme="minorHAnsi" w:eastAsiaTheme="minorEastAsia" w:hAnsiTheme="minorHAnsi" w:cstheme="minorBidi"/>
          <w:kern w:val="2"/>
          <w14:ligatures w14:val="standardContextual"/>
        </w:rPr>
      </w:pPr>
      <w:hyperlink w:anchor="_Toc221861083" w:history="1">
        <w:r w:rsidRPr="00EB13C5">
          <w:rPr>
            <w:rStyle w:val="a3"/>
          </w:rPr>
          <w:t>Доходность негосударственного пенсионного фонда «Т-пенсия» по программе долгосрочных сбережений в 2025 году составила 21,14% годовых. Об этом говорится в сообщении фонда.</w:t>
        </w:r>
        <w:r>
          <w:rPr>
            <w:webHidden/>
          </w:rPr>
          <w:tab/>
        </w:r>
        <w:r>
          <w:rPr>
            <w:webHidden/>
          </w:rPr>
          <w:fldChar w:fldCharType="begin"/>
        </w:r>
        <w:r>
          <w:rPr>
            <w:webHidden/>
          </w:rPr>
          <w:instrText xml:space="preserve"> PAGEREF _Toc221861083 \h </w:instrText>
        </w:r>
        <w:r>
          <w:rPr>
            <w:webHidden/>
          </w:rPr>
        </w:r>
        <w:r>
          <w:rPr>
            <w:webHidden/>
          </w:rPr>
          <w:fldChar w:fldCharType="separate"/>
        </w:r>
        <w:r>
          <w:rPr>
            <w:webHidden/>
          </w:rPr>
          <w:t>29</w:t>
        </w:r>
        <w:r>
          <w:rPr>
            <w:webHidden/>
          </w:rPr>
          <w:fldChar w:fldCharType="end"/>
        </w:r>
      </w:hyperlink>
    </w:p>
    <w:p w14:paraId="571CE2E6" w14:textId="70EF9F39"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84" w:history="1">
        <w:r w:rsidRPr="00EB13C5">
          <w:rPr>
            <w:rStyle w:val="a3"/>
            <w:noProof/>
          </w:rPr>
          <w:t>СИА-Пресс, 12.02.2026, Ханты-Мансийский НПФ запустил дистанционное оформление выплат по программе долгосрочных сбережений</w:t>
        </w:r>
        <w:r>
          <w:rPr>
            <w:noProof/>
            <w:webHidden/>
          </w:rPr>
          <w:tab/>
        </w:r>
        <w:r>
          <w:rPr>
            <w:noProof/>
            <w:webHidden/>
          </w:rPr>
          <w:fldChar w:fldCharType="begin"/>
        </w:r>
        <w:r>
          <w:rPr>
            <w:noProof/>
            <w:webHidden/>
          </w:rPr>
          <w:instrText xml:space="preserve"> PAGEREF _Toc221861084 \h </w:instrText>
        </w:r>
        <w:r>
          <w:rPr>
            <w:noProof/>
            <w:webHidden/>
          </w:rPr>
        </w:r>
        <w:r>
          <w:rPr>
            <w:noProof/>
            <w:webHidden/>
          </w:rPr>
          <w:fldChar w:fldCharType="separate"/>
        </w:r>
        <w:r>
          <w:rPr>
            <w:noProof/>
            <w:webHidden/>
          </w:rPr>
          <w:t>30</w:t>
        </w:r>
        <w:r>
          <w:rPr>
            <w:noProof/>
            <w:webHidden/>
          </w:rPr>
          <w:fldChar w:fldCharType="end"/>
        </w:r>
      </w:hyperlink>
    </w:p>
    <w:p w14:paraId="0A39760A" w14:textId="57D80E7B" w:rsidR="00685257" w:rsidRDefault="00685257">
      <w:pPr>
        <w:pStyle w:val="31"/>
        <w:rPr>
          <w:rFonts w:asciiTheme="minorHAnsi" w:eastAsiaTheme="minorEastAsia" w:hAnsiTheme="minorHAnsi" w:cstheme="minorBidi"/>
          <w:kern w:val="2"/>
          <w14:ligatures w14:val="standardContextual"/>
        </w:rPr>
      </w:pPr>
      <w:hyperlink w:anchor="_Toc221861085" w:history="1">
        <w:r w:rsidRPr="00EB13C5">
          <w:rPr>
            <w:rStyle w:val="a3"/>
          </w:rPr>
          <w:t>Клиенты Ханты-Мансийского НПФ по программе долгосрочных сбережений теперь могут оформить выплату полностью онлайн – без визита в офис и бумажных документов. Новая функция доступна в «Личном кабинете».</w:t>
        </w:r>
        <w:r>
          <w:rPr>
            <w:webHidden/>
          </w:rPr>
          <w:tab/>
        </w:r>
        <w:r>
          <w:rPr>
            <w:webHidden/>
          </w:rPr>
          <w:fldChar w:fldCharType="begin"/>
        </w:r>
        <w:r>
          <w:rPr>
            <w:webHidden/>
          </w:rPr>
          <w:instrText xml:space="preserve"> PAGEREF _Toc221861085 \h </w:instrText>
        </w:r>
        <w:r>
          <w:rPr>
            <w:webHidden/>
          </w:rPr>
        </w:r>
        <w:r>
          <w:rPr>
            <w:webHidden/>
          </w:rPr>
          <w:fldChar w:fldCharType="separate"/>
        </w:r>
        <w:r>
          <w:rPr>
            <w:webHidden/>
          </w:rPr>
          <w:t>30</w:t>
        </w:r>
        <w:r>
          <w:rPr>
            <w:webHidden/>
          </w:rPr>
          <w:fldChar w:fldCharType="end"/>
        </w:r>
      </w:hyperlink>
    </w:p>
    <w:p w14:paraId="597200FF" w14:textId="07356BB5"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86" w:history="1">
        <w:r w:rsidRPr="00EB13C5">
          <w:rPr>
            <w:rStyle w:val="a3"/>
            <w:noProof/>
          </w:rPr>
          <w:t>ГТРК Брянск, 12.02.2026, Брянцы вложили четыре миллиарда рублей в программу долгосрочных сбережений</w:t>
        </w:r>
        <w:r>
          <w:rPr>
            <w:noProof/>
            <w:webHidden/>
          </w:rPr>
          <w:tab/>
        </w:r>
        <w:r>
          <w:rPr>
            <w:noProof/>
            <w:webHidden/>
          </w:rPr>
          <w:fldChar w:fldCharType="begin"/>
        </w:r>
        <w:r>
          <w:rPr>
            <w:noProof/>
            <w:webHidden/>
          </w:rPr>
          <w:instrText xml:space="preserve"> PAGEREF _Toc221861086 \h </w:instrText>
        </w:r>
        <w:r>
          <w:rPr>
            <w:noProof/>
            <w:webHidden/>
          </w:rPr>
        </w:r>
        <w:r>
          <w:rPr>
            <w:noProof/>
            <w:webHidden/>
          </w:rPr>
          <w:fldChar w:fldCharType="separate"/>
        </w:r>
        <w:r>
          <w:rPr>
            <w:noProof/>
            <w:webHidden/>
          </w:rPr>
          <w:t>31</w:t>
        </w:r>
        <w:r>
          <w:rPr>
            <w:noProof/>
            <w:webHidden/>
          </w:rPr>
          <w:fldChar w:fldCharType="end"/>
        </w:r>
      </w:hyperlink>
    </w:p>
    <w:p w14:paraId="059D2CA7" w14:textId="5267553B" w:rsidR="00685257" w:rsidRDefault="00685257">
      <w:pPr>
        <w:pStyle w:val="31"/>
        <w:rPr>
          <w:rFonts w:asciiTheme="minorHAnsi" w:eastAsiaTheme="minorEastAsia" w:hAnsiTheme="minorHAnsi" w:cstheme="minorBidi"/>
          <w:kern w:val="2"/>
          <w14:ligatures w14:val="standardContextual"/>
        </w:rPr>
      </w:pPr>
      <w:hyperlink w:anchor="_Toc221861087" w:history="1">
        <w:r w:rsidRPr="00EB13C5">
          <w:rPr>
            <w:rStyle w:val="a3"/>
          </w:rPr>
          <w:t>С момента запуска программы долгосрочных сбережений жители Брянской области заключили 89 тысяч договоров. Об этом сообщили в местном Отделении Банка России.</w:t>
        </w:r>
        <w:r>
          <w:rPr>
            <w:webHidden/>
          </w:rPr>
          <w:tab/>
        </w:r>
        <w:r>
          <w:rPr>
            <w:webHidden/>
          </w:rPr>
          <w:fldChar w:fldCharType="begin"/>
        </w:r>
        <w:r>
          <w:rPr>
            <w:webHidden/>
          </w:rPr>
          <w:instrText xml:space="preserve"> PAGEREF _Toc221861087 \h </w:instrText>
        </w:r>
        <w:r>
          <w:rPr>
            <w:webHidden/>
          </w:rPr>
        </w:r>
        <w:r>
          <w:rPr>
            <w:webHidden/>
          </w:rPr>
          <w:fldChar w:fldCharType="separate"/>
        </w:r>
        <w:r>
          <w:rPr>
            <w:webHidden/>
          </w:rPr>
          <w:t>31</w:t>
        </w:r>
        <w:r>
          <w:rPr>
            <w:webHidden/>
          </w:rPr>
          <w:fldChar w:fldCharType="end"/>
        </w:r>
      </w:hyperlink>
    </w:p>
    <w:p w14:paraId="79C6B95D" w14:textId="13212D98"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88" w:history="1">
        <w:r w:rsidRPr="00EB13C5">
          <w:rPr>
            <w:rStyle w:val="a3"/>
            <w:noProof/>
          </w:rPr>
          <w:t>РИА Стрела, 12.02.2026, Брянцы копят миллиарды: программа долгосрочных сбережений набирает обороты</w:t>
        </w:r>
        <w:r>
          <w:rPr>
            <w:noProof/>
            <w:webHidden/>
          </w:rPr>
          <w:tab/>
        </w:r>
        <w:r>
          <w:rPr>
            <w:noProof/>
            <w:webHidden/>
          </w:rPr>
          <w:fldChar w:fldCharType="begin"/>
        </w:r>
        <w:r>
          <w:rPr>
            <w:noProof/>
            <w:webHidden/>
          </w:rPr>
          <w:instrText xml:space="preserve"> PAGEREF _Toc221861088 \h </w:instrText>
        </w:r>
        <w:r>
          <w:rPr>
            <w:noProof/>
            <w:webHidden/>
          </w:rPr>
        </w:r>
        <w:r>
          <w:rPr>
            <w:noProof/>
            <w:webHidden/>
          </w:rPr>
          <w:fldChar w:fldCharType="separate"/>
        </w:r>
        <w:r>
          <w:rPr>
            <w:noProof/>
            <w:webHidden/>
          </w:rPr>
          <w:t>32</w:t>
        </w:r>
        <w:r>
          <w:rPr>
            <w:noProof/>
            <w:webHidden/>
          </w:rPr>
          <w:fldChar w:fldCharType="end"/>
        </w:r>
      </w:hyperlink>
    </w:p>
    <w:p w14:paraId="57C2158D" w14:textId="53E1A903" w:rsidR="00685257" w:rsidRDefault="00685257">
      <w:pPr>
        <w:pStyle w:val="31"/>
        <w:rPr>
          <w:rFonts w:asciiTheme="minorHAnsi" w:eastAsiaTheme="minorEastAsia" w:hAnsiTheme="minorHAnsi" w:cstheme="minorBidi"/>
          <w:kern w:val="2"/>
          <w14:ligatures w14:val="standardContextual"/>
        </w:rPr>
      </w:pPr>
      <w:hyperlink w:anchor="_Toc221861089" w:history="1">
        <w:r w:rsidRPr="00EB13C5">
          <w:rPr>
            <w:rStyle w:val="a3"/>
          </w:rPr>
          <w:t>Жители Брянской области активно присоединяются к программе долгосрочных сбережений. С начала её работы заключено 89 тысяч договоров. Только в 2025 году к программе подключилось 65,5 тысяч человек, сообщили сегодня, 12 февраля, в пресс-службе Отделения по Брянской области ГУ Банка России по ЦФО.</w:t>
        </w:r>
        <w:r>
          <w:rPr>
            <w:webHidden/>
          </w:rPr>
          <w:tab/>
        </w:r>
        <w:r>
          <w:rPr>
            <w:webHidden/>
          </w:rPr>
          <w:fldChar w:fldCharType="begin"/>
        </w:r>
        <w:r>
          <w:rPr>
            <w:webHidden/>
          </w:rPr>
          <w:instrText xml:space="preserve"> PAGEREF _Toc221861089 \h </w:instrText>
        </w:r>
        <w:r>
          <w:rPr>
            <w:webHidden/>
          </w:rPr>
        </w:r>
        <w:r>
          <w:rPr>
            <w:webHidden/>
          </w:rPr>
          <w:fldChar w:fldCharType="separate"/>
        </w:r>
        <w:r>
          <w:rPr>
            <w:webHidden/>
          </w:rPr>
          <w:t>32</w:t>
        </w:r>
        <w:r>
          <w:rPr>
            <w:webHidden/>
          </w:rPr>
          <w:fldChar w:fldCharType="end"/>
        </w:r>
      </w:hyperlink>
    </w:p>
    <w:p w14:paraId="4BC1AA4C" w14:textId="77EBEA5A"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90" w:history="1">
        <w:r w:rsidRPr="00EB13C5">
          <w:rPr>
            <w:rStyle w:val="a3"/>
            <w:noProof/>
          </w:rPr>
          <w:t>РБК Уфа, 12.02.2026, В Башкирии взносы по программе долгосрочных сбережений превысили ₽15 млрд</w:t>
        </w:r>
        <w:r>
          <w:rPr>
            <w:noProof/>
            <w:webHidden/>
          </w:rPr>
          <w:tab/>
        </w:r>
        <w:r>
          <w:rPr>
            <w:noProof/>
            <w:webHidden/>
          </w:rPr>
          <w:fldChar w:fldCharType="begin"/>
        </w:r>
        <w:r>
          <w:rPr>
            <w:noProof/>
            <w:webHidden/>
          </w:rPr>
          <w:instrText xml:space="preserve"> PAGEREF _Toc221861090 \h </w:instrText>
        </w:r>
        <w:r>
          <w:rPr>
            <w:noProof/>
            <w:webHidden/>
          </w:rPr>
        </w:r>
        <w:r>
          <w:rPr>
            <w:noProof/>
            <w:webHidden/>
          </w:rPr>
          <w:fldChar w:fldCharType="separate"/>
        </w:r>
        <w:r>
          <w:rPr>
            <w:noProof/>
            <w:webHidden/>
          </w:rPr>
          <w:t>32</w:t>
        </w:r>
        <w:r>
          <w:rPr>
            <w:noProof/>
            <w:webHidden/>
          </w:rPr>
          <w:fldChar w:fldCharType="end"/>
        </w:r>
      </w:hyperlink>
    </w:p>
    <w:p w14:paraId="5FAF0AE9" w14:textId="48E03595" w:rsidR="00685257" w:rsidRDefault="00685257">
      <w:pPr>
        <w:pStyle w:val="31"/>
        <w:rPr>
          <w:rFonts w:asciiTheme="minorHAnsi" w:eastAsiaTheme="minorEastAsia" w:hAnsiTheme="minorHAnsi" w:cstheme="minorBidi"/>
          <w:kern w:val="2"/>
          <w14:ligatures w14:val="standardContextual"/>
        </w:rPr>
      </w:pPr>
      <w:hyperlink w:anchor="_Toc221861091" w:history="1">
        <w:r w:rsidRPr="00EB13C5">
          <w:rPr>
            <w:rStyle w:val="a3"/>
          </w:rPr>
          <w:t>Объем взносов жителей Башкирии по программе долгосрочных сбережений (ПДС) превысил 15 млрд руб. В 2024–2025 годах, то есть с запуска программы, в республике оформили 300 тыс. договоров. По числу участников регион находится на пятом месте, а по объему взносов — на восьмом, сообщили в отделении Банка России — Национальном банке РБ.</w:t>
        </w:r>
        <w:r>
          <w:rPr>
            <w:webHidden/>
          </w:rPr>
          <w:tab/>
        </w:r>
        <w:r>
          <w:rPr>
            <w:webHidden/>
          </w:rPr>
          <w:fldChar w:fldCharType="begin"/>
        </w:r>
        <w:r>
          <w:rPr>
            <w:webHidden/>
          </w:rPr>
          <w:instrText xml:space="preserve"> PAGEREF _Toc221861091 \h </w:instrText>
        </w:r>
        <w:r>
          <w:rPr>
            <w:webHidden/>
          </w:rPr>
        </w:r>
        <w:r>
          <w:rPr>
            <w:webHidden/>
          </w:rPr>
          <w:fldChar w:fldCharType="separate"/>
        </w:r>
        <w:r>
          <w:rPr>
            <w:webHidden/>
          </w:rPr>
          <w:t>32</w:t>
        </w:r>
        <w:r>
          <w:rPr>
            <w:webHidden/>
          </w:rPr>
          <w:fldChar w:fldCharType="end"/>
        </w:r>
      </w:hyperlink>
    </w:p>
    <w:p w14:paraId="59427CA9" w14:textId="79A113F6" w:rsidR="00685257" w:rsidRDefault="006852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861092" w:history="1">
        <w:r w:rsidRPr="00EB13C5">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_Toc221861092 \h </w:instrText>
        </w:r>
        <w:r>
          <w:rPr>
            <w:noProof/>
            <w:webHidden/>
          </w:rPr>
        </w:r>
        <w:r>
          <w:rPr>
            <w:noProof/>
            <w:webHidden/>
          </w:rPr>
          <w:fldChar w:fldCharType="separate"/>
        </w:r>
        <w:r>
          <w:rPr>
            <w:noProof/>
            <w:webHidden/>
          </w:rPr>
          <w:t>33</w:t>
        </w:r>
        <w:r>
          <w:rPr>
            <w:noProof/>
            <w:webHidden/>
          </w:rPr>
          <w:fldChar w:fldCharType="end"/>
        </w:r>
      </w:hyperlink>
    </w:p>
    <w:p w14:paraId="66B54E70" w14:textId="797BD2FE"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93" w:history="1">
        <w:r w:rsidRPr="00EB13C5">
          <w:rPr>
            <w:rStyle w:val="a3"/>
            <w:noProof/>
          </w:rPr>
          <w:t>Комсомольская правда, 12.02.2026, Перспективы - на десятилетия</w:t>
        </w:r>
        <w:r>
          <w:rPr>
            <w:noProof/>
            <w:webHidden/>
          </w:rPr>
          <w:tab/>
        </w:r>
        <w:r>
          <w:rPr>
            <w:noProof/>
            <w:webHidden/>
          </w:rPr>
          <w:fldChar w:fldCharType="begin"/>
        </w:r>
        <w:r>
          <w:rPr>
            <w:noProof/>
            <w:webHidden/>
          </w:rPr>
          <w:instrText xml:space="preserve"> PAGEREF _Toc221861093 \h </w:instrText>
        </w:r>
        <w:r>
          <w:rPr>
            <w:noProof/>
            <w:webHidden/>
          </w:rPr>
        </w:r>
        <w:r>
          <w:rPr>
            <w:noProof/>
            <w:webHidden/>
          </w:rPr>
          <w:fldChar w:fldCharType="separate"/>
        </w:r>
        <w:r>
          <w:rPr>
            <w:noProof/>
            <w:webHidden/>
          </w:rPr>
          <w:t>33</w:t>
        </w:r>
        <w:r>
          <w:rPr>
            <w:noProof/>
            <w:webHidden/>
          </w:rPr>
          <w:fldChar w:fldCharType="end"/>
        </w:r>
      </w:hyperlink>
    </w:p>
    <w:p w14:paraId="548EFFDE" w14:textId="0C6A5F58" w:rsidR="00685257" w:rsidRDefault="00685257">
      <w:pPr>
        <w:pStyle w:val="31"/>
        <w:rPr>
          <w:rFonts w:asciiTheme="minorHAnsi" w:eastAsiaTheme="minorEastAsia" w:hAnsiTheme="minorHAnsi" w:cstheme="minorBidi"/>
          <w:kern w:val="2"/>
          <w14:ligatures w14:val="standardContextual"/>
        </w:rPr>
      </w:pPr>
      <w:hyperlink w:anchor="_Toc221861094" w:history="1">
        <w:r w:rsidRPr="00EB13C5">
          <w:rPr>
            <w:rStyle w:val="a3"/>
          </w:rPr>
          <w:t>Пенсия - понятие, о котором в повседневной жизни мы говорим довольно редко. Сначала по-юношески беспечно: «до пенсии еще далеко», после: «на пенсию особо не разгуляешься» Между тем Россия и многие другие страны предлагают своим гражданам целый набор инструментов для повышения размеров будущих пенсионных выплат. О перспективах и новых возможностях формирования стабильных доходов к моменту завершения активной трудовой деятельности рассказывает доктор экономических наук, профессор Российского экономического университета имени Г.В. Плеханова, декан Высшей школы финансов Константин Ордов.</w:t>
        </w:r>
        <w:r>
          <w:rPr>
            <w:webHidden/>
          </w:rPr>
          <w:tab/>
        </w:r>
        <w:r>
          <w:rPr>
            <w:webHidden/>
          </w:rPr>
          <w:fldChar w:fldCharType="begin"/>
        </w:r>
        <w:r>
          <w:rPr>
            <w:webHidden/>
          </w:rPr>
          <w:instrText xml:space="preserve"> PAGEREF _Toc221861094 \h </w:instrText>
        </w:r>
        <w:r>
          <w:rPr>
            <w:webHidden/>
          </w:rPr>
        </w:r>
        <w:r>
          <w:rPr>
            <w:webHidden/>
          </w:rPr>
          <w:fldChar w:fldCharType="separate"/>
        </w:r>
        <w:r>
          <w:rPr>
            <w:webHidden/>
          </w:rPr>
          <w:t>33</w:t>
        </w:r>
        <w:r>
          <w:rPr>
            <w:webHidden/>
          </w:rPr>
          <w:fldChar w:fldCharType="end"/>
        </w:r>
      </w:hyperlink>
    </w:p>
    <w:p w14:paraId="0CFAD80B" w14:textId="723E27D6"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95" w:history="1">
        <w:r w:rsidRPr="00EB13C5">
          <w:rPr>
            <w:rStyle w:val="a3"/>
            <w:noProof/>
          </w:rPr>
          <w:t>Парламентская газета, 13.02.2026, В Минтруде рассказали об очередном повышении пенсий</w:t>
        </w:r>
        <w:r>
          <w:rPr>
            <w:noProof/>
            <w:webHidden/>
          </w:rPr>
          <w:tab/>
        </w:r>
        <w:r>
          <w:rPr>
            <w:noProof/>
            <w:webHidden/>
          </w:rPr>
          <w:fldChar w:fldCharType="begin"/>
        </w:r>
        <w:r>
          <w:rPr>
            <w:noProof/>
            <w:webHidden/>
          </w:rPr>
          <w:instrText xml:space="preserve"> PAGEREF _Toc221861095 \h </w:instrText>
        </w:r>
        <w:r>
          <w:rPr>
            <w:noProof/>
            <w:webHidden/>
          </w:rPr>
        </w:r>
        <w:r>
          <w:rPr>
            <w:noProof/>
            <w:webHidden/>
          </w:rPr>
          <w:fldChar w:fldCharType="separate"/>
        </w:r>
        <w:r>
          <w:rPr>
            <w:noProof/>
            <w:webHidden/>
          </w:rPr>
          <w:t>35</w:t>
        </w:r>
        <w:r>
          <w:rPr>
            <w:noProof/>
            <w:webHidden/>
          </w:rPr>
          <w:fldChar w:fldCharType="end"/>
        </w:r>
      </w:hyperlink>
    </w:p>
    <w:p w14:paraId="0E3EE329" w14:textId="572CDE6D" w:rsidR="00685257" w:rsidRDefault="00685257">
      <w:pPr>
        <w:pStyle w:val="31"/>
        <w:rPr>
          <w:rFonts w:asciiTheme="minorHAnsi" w:eastAsiaTheme="minorEastAsia" w:hAnsiTheme="minorHAnsi" w:cstheme="minorBidi"/>
          <w:kern w:val="2"/>
          <w14:ligatures w14:val="standardContextual"/>
        </w:rPr>
      </w:pPr>
      <w:hyperlink w:anchor="_Toc221861096" w:history="1">
        <w:r w:rsidRPr="00EB13C5">
          <w:rPr>
            <w:rStyle w:val="a3"/>
          </w:rPr>
          <w:t>С 1 апреля на 6,8 процента будут проиндексированы социальные пенсии. Предполагающий это проект постановления Правительства размещен на федеральном портале проектов нормативных правовых актов. Общественное обсуждение документа продлится до 21 февраля. Как рассчитали размер повышения и кому еще увеличат пенсии в 2026 году – в материале «Парламентской газеты».</w:t>
        </w:r>
        <w:r>
          <w:rPr>
            <w:webHidden/>
          </w:rPr>
          <w:tab/>
        </w:r>
        <w:r>
          <w:rPr>
            <w:webHidden/>
          </w:rPr>
          <w:fldChar w:fldCharType="begin"/>
        </w:r>
        <w:r>
          <w:rPr>
            <w:webHidden/>
          </w:rPr>
          <w:instrText xml:space="preserve"> PAGEREF _Toc221861096 \h </w:instrText>
        </w:r>
        <w:r>
          <w:rPr>
            <w:webHidden/>
          </w:rPr>
        </w:r>
        <w:r>
          <w:rPr>
            <w:webHidden/>
          </w:rPr>
          <w:fldChar w:fldCharType="separate"/>
        </w:r>
        <w:r>
          <w:rPr>
            <w:webHidden/>
          </w:rPr>
          <w:t>35</w:t>
        </w:r>
        <w:r>
          <w:rPr>
            <w:webHidden/>
          </w:rPr>
          <w:fldChar w:fldCharType="end"/>
        </w:r>
      </w:hyperlink>
    </w:p>
    <w:p w14:paraId="1D9D421C" w14:textId="7D7E9F1B"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97" w:history="1">
        <w:r w:rsidRPr="00EB13C5">
          <w:rPr>
            <w:rStyle w:val="a3"/>
            <w:noProof/>
          </w:rPr>
          <w:t>РИА Новости, 13.02.2026, Стало известно количество пенсионеров в России</w:t>
        </w:r>
        <w:r>
          <w:rPr>
            <w:noProof/>
            <w:webHidden/>
          </w:rPr>
          <w:tab/>
        </w:r>
        <w:r>
          <w:rPr>
            <w:noProof/>
            <w:webHidden/>
          </w:rPr>
          <w:fldChar w:fldCharType="begin"/>
        </w:r>
        <w:r>
          <w:rPr>
            <w:noProof/>
            <w:webHidden/>
          </w:rPr>
          <w:instrText xml:space="preserve"> PAGEREF _Toc221861097 \h </w:instrText>
        </w:r>
        <w:r>
          <w:rPr>
            <w:noProof/>
            <w:webHidden/>
          </w:rPr>
        </w:r>
        <w:r>
          <w:rPr>
            <w:noProof/>
            <w:webHidden/>
          </w:rPr>
          <w:fldChar w:fldCharType="separate"/>
        </w:r>
        <w:r>
          <w:rPr>
            <w:noProof/>
            <w:webHidden/>
          </w:rPr>
          <w:t>36</w:t>
        </w:r>
        <w:r>
          <w:rPr>
            <w:noProof/>
            <w:webHidden/>
          </w:rPr>
          <w:fldChar w:fldCharType="end"/>
        </w:r>
      </w:hyperlink>
    </w:p>
    <w:p w14:paraId="34FDF813" w14:textId="1D6FB0DB" w:rsidR="00685257" w:rsidRDefault="00685257">
      <w:pPr>
        <w:pStyle w:val="31"/>
        <w:rPr>
          <w:rFonts w:asciiTheme="minorHAnsi" w:eastAsiaTheme="minorEastAsia" w:hAnsiTheme="minorHAnsi" w:cstheme="minorBidi"/>
          <w:kern w:val="2"/>
          <w14:ligatures w14:val="standardContextual"/>
        </w:rPr>
      </w:pPr>
      <w:hyperlink w:anchor="_Toc221861098" w:history="1">
        <w:r w:rsidRPr="00EB13C5">
          <w:rPr>
            <w:rStyle w:val="a3"/>
          </w:rPr>
          <w:t>Количество пенсионеров в России по состоянию на 1 декабря 2025 года составило более 40,5 миллионов,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_Toc221861098 \h </w:instrText>
        </w:r>
        <w:r>
          <w:rPr>
            <w:webHidden/>
          </w:rPr>
        </w:r>
        <w:r>
          <w:rPr>
            <w:webHidden/>
          </w:rPr>
          <w:fldChar w:fldCharType="separate"/>
        </w:r>
        <w:r>
          <w:rPr>
            <w:webHidden/>
          </w:rPr>
          <w:t>36</w:t>
        </w:r>
        <w:r>
          <w:rPr>
            <w:webHidden/>
          </w:rPr>
          <w:fldChar w:fldCharType="end"/>
        </w:r>
      </w:hyperlink>
    </w:p>
    <w:p w14:paraId="0E22CAD2" w14:textId="2018D35F"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099" w:history="1">
        <w:r w:rsidRPr="00EB13C5">
          <w:rPr>
            <w:rStyle w:val="a3"/>
            <w:noProof/>
          </w:rPr>
          <w:t>RT, 12.02.2026, В ГД разъяснили, какая часть пенсии удваивается у пенсионеров старше 80 лет</w:t>
        </w:r>
        <w:r>
          <w:rPr>
            <w:noProof/>
            <w:webHidden/>
          </w:rPr>
          <w:tab/>
        </w:r>
        <w:r>
          <w:rPr>
            <w:noProof/>
            <w:webHidden/>
          </w:rPr>
          <w:fldChar w:fldCharType="begin"/>
        </w:r>
        <w:r>
          <w:rPr>
            <w:noProof/>
            <w:webHidden/>
          </w:rPr>
          <w:instrText xml:space="preserve"> PAGEREF _Toc221861099 \h </w:instrText>
        </w:r>
        <w:r>
          <w:rPr>
            <w:noProof/>
            <w:webHidden/>
          </w:rPr>
        </w:r>
        <w:r>
          <w:rPr>
            <w:noProof/>
            <w:webHidden/>
          </w:rPr>
          <w:fldChar w:fldCharType="separate"/>
        </w:r>
        <w:r>
          <w:rPr>
            <w:noProof/>
            <w:webHidden/>
          </w:rPr>
          <w:t>36</w:t>
        </w:r>
        <w:r>
          <w:rPr>
            <w:noProof/>
            <w:webHidden/>
          </w:rPr>
          <w:fldChar w:fldCharType="end"/>
        </w:r>
      </w:hyperlink>
    </w:p>
    <w:p w14:paraId="67CB8C90" w14:textId="6B0D134D" w:rsidR="00685257" w:rsidRDefault="00685257">
      <w:pPr>
        <w:pStyle w:val="31"/>
        <w:rPr>
          <w:rFonts w:asciiTheme="minorHAnsi" w:eastAsiaTheme="minorEastAsia" w:hAnsiTheme="minorHAnsi" w:cstheme="minorBidi"/>
          <w:kern w:val="2"/>
          <w14:ligatures w14:val="standardContextual"/>
        </w:rPr>
      </w:pPr>
      <w:hyperlink w:anchor="_Toc221861100" w:history="1">
        <w:r w:rsidRPr="00EB13C5">
          <w:rPr>
            <w:rStyle w:val="a3"/>
          </w:rPr>
          <w:t>Депутат Госдумы, член комитета Госдумы по малому и среднему предпринимательству Алексей Говырин рассказал RT о том, что с 1 марта 2026 года у пенсионеров, которым исполнилось 80 лет, вырастут выплаты.</w:t>
        </w:r>
        <w:r>
          <w:rPr>
            <w:webHidden/>
          </w:rPr>
          <w:tab/>
        </w:r>
        <w:r>
          <w:rPr>
            <w:webHidden/>
          </w:rPr>
          <w:fldChar w:fldCharType="begin"/>
        </w:r>
        <w:r>
          <w:rPr>
            <w:webHidden/>
          </w:rPr>
          <w:instrText xml:space="preserve"> PAGEREF _Toc221861100 \h </w:instrText>
        </w:r>
        <w:r>
          <w:rPr>
            <w:webHidden/>
          </w:rPr>
        </w:r>
        <w:r>
          <w:rPr>
            <w:webHidden/>
          </w:rPr>
          <w:fldChar w:fldCharType="separate"/>
        </w:r>
        <w:r>
          <w:rPr>
            <w:webHidden/>
          </w:rPr>
          <w:t>36</w:t>
        </w:r>
        <w:r>
          <w:rPr>
            <w:webHidden/>
          </w:rPr>
          <w:fldChar w:fldCharType="end"/>
        </w:r>
      </w:hyperlink>
    </w:p>
    <w:p w14:paraId="06DC6BF3" w14:textId="74245260"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01" w:history="1">
        <w:r w:rsidRPr="00EB13C5">
          <w:rPr>
            <w:rStyle w:val="a3"/>
            <w:noProof/>
          </w:rPr>
          <w:t>Вести, 12.02.2026, Будет ли 13 пенсия в 2026 году: последние новости и прогнозы</w:t>
        </w:r>
        <w:r>
          <w:rPr>
            <w:noProof/>
            <w:webHidden/>
          </w:rPr>
          <w:tab/>
        </w:r>
        <w:r>
          <w:rPr>
            <w:noProof/>
            <w:webHidden/>
          </w:rPr>
          <w:fldChar w:fldCharType="begin"/>
        </w:r>
        <w:r>
          <w:rPr>
            <w:noProof/>
            <w:webHidden/>
          </w:rPr>
          <w:instrText xml:space="preserve"> PAGEREF _Toc221861101 \h </w:instrText>
        </w:r>
        <w:r>
          <w:rPr>
            <w:noProof/>
            <w:webHidden/>
          </w:rPr>
        </w:r>
        <w:r>
          <w:rPr>
            <w:noProof/>
            <w:webHidden/>
          </w:rPr>
          <w:fldChar w:fldCharType="separate"/>
        </w:r>
        <w:r>
          <w:rPr>
            <w:noProof/>
            <w:webHidden/>
          </w:rPr>
          <w:t>37</w:t>
        </w:r>
        <w:r>
          <w:rPr>
            <w:noProof/>
            <w:webHidden/>
          </w:rPr>
          <w:fldChar w:fldCharType="end"/>
        </w:r>
      </w:hyperlink>
    </w:p>
    <w:p w14:paraId="5125F183" w14:textId="307BCFC7" w:rsidR="00685257" w:rsidRDefault="00685257">
      <w:pPr>
        <w:pStyle w:val="31"/>
        <w:rPr>
          <w:rFonts w:asciiTheme="minorHAnsi" w:eastAsiaTheme="minorEastAsia" w:hAnsiTheme="minorHAnsi" w:cstheme="minorBidi"/>
          <w:kern w:val="2"/>
          <w14:ligatures w14:val="standardContextual"/>
        </w:rPr>
      </w:pPr>
      <w:hyperlink w:anchor="_Toc221861102" w:history="1">
        <w:r w:rsidRPr="00EB13C5">
          <w:rPr>
            <w:rStyle w:val="a3"/>
          </w:rPr>
          <w:t>В Госдуме обсуждают возможность введения 13 пенсии. Пока это только законопроект, который, по словам вице-спикера Бориса Чернышова, в 2025 году планируют внести на рассмотрение. Рассмотрим ситуацию с пенсионными выплатами в России, проанализируем официальные заявления властей и попробуем сделать прогноз.</w:t>
        </w:r>
        <w:r>
          <w:rPr>
            <w:webHidden/>
          </w:rPr>
          <w:tab/>
        </w:r>
        <w:r>
          <w:rPr>
            <w:webHidden/>
          </w:rPr>
          <w:fldChar w:fldCharType="begin"/>
        </w:r>
        <w:r>
          <w:rPr>
            <w:webHidden/>
          </w:rPr>
          <w:instrText xml:space="preserve"> PAGEREF _Toc221861102 \h </w:instrText>
        </w:r>
        <w:r>
          <w:rPr>
            <w:webHidden/>
          </w:rPr>
        </w:r>
        <w:r>
          <w:rPr>
            <w:webHidden/>
          </w:rPr>
          <w:fldChar w:fldCharType="separate"/>
        </w:r>
        <w:r>
          <w:rPr>
            <w:webHidden/>
          </w:rPr>
          <w:t>37</w:t>
        </w:r>
        <w:r>
          <w:rPr>
            <w:webHidden/>
          </w:rPr>
          <w:fldChar w:fldCharType="end"/>
        </w:r>
      </w:hyperlink>
    </w:p>
    <w:p w14:paraId="37AF1D2F" w14:textId="3679ABAD"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03" w:history="1">
        <w:r w:rsidRPr="00EB13C5">
          <w:rPr>
            <w:rStyle w:val="a3"/>
            <w:noProof/>
          </w:rPr>
          <w:t>Москва.ру, 12.02.2026, В Госдуме потребовали вернуть прежний пенсионный возраст и повысить выплаты</w:t>
        </w:r>
        <w:r>
          <w:rPr>
            <w:noProof/>
            <w:webHidden/>
          </w:rPr>
          <w:tab/>
        </w:r>
        <w:r>
          <w:rPr>
            <w:noProof/>
            <w:webHidden/>
          </w:rPr>
          <w:fldChar w:fldCharType="begin"/>
        </w:r>
        <w:r>
          <w:rPr>
            <w:noProof/>
            <w:webHidden/>
          </w:rPr>
          <w:instrText xml:space="preserve"> PAGEREF _Toc221861103 \h </w:instrText>
        </w:r>
        <w:r>
          <w:rPr>
            <w:noProof/>
            <w:webHidden/>
          </w:rPr>
        </w:r>
        <w:r>
          <w:rPr>
            <w:noProof/>
            <w:webHidden/>
          </w:rPr>
          <w:fldChar w:fldCharType="separate"/>
        </w:r>
        <w:r>
          <w:rPr>
            <w:noProof/>
            <w:webHidden/>
          </w:rPr>
          <w:t>40</w:t>
        </w:r>
        <w:r>
          <w:rPr>
            <w:noProof/>
            <w:webHidden/>
          </w:rPr>
          <w:fldChar w:fldCharType="end"/>
        </w:r>
      </w:hyperlink>
    </w:p>
    <w:p w14:paraId="53FF71CF" w14:textId="6439E735" w:rsidR="00685257" w:rsidRDefault="00685257">
      <w:pPr>
        <w:pStyle w:val="31"/>
        <w:rPr>
          <w:rFonts w:asciiTheme="minorHAnsi" w:eastAsiaTheme="minorEastAsia" w:hAnsiTheme="minorHAnsi" w:cstheme="minorBidi"/>
          <w:kern w:val="2"/>
          <w14:ligatures w14:val="standardContextual"/>
        </w:rPr>
      </w:pPr>
      <w:hyperlink w:anchor="_Toc221861104" w:history="1">
        <w:r w:rsidRPr="00EB13C5">
          <w:rPr>
            <w:rStyle w:val="a3"/>
          </w:rPr>
          <w:t>Лидер партии «Справедливая Россия – За правду» Сергей Миронов выступил с резкой критикой текущего курса пенсионной политики и предложений по дальнейшему повышению возраста выхода на заслуженный отдых. Парламентарий настаивает на возвращении прежних возрастных границ и пересмотре методики расчета выплат.</w:t>
        </w:r>
        <w:r>
          <w:rPr>
            <w:webHidden/>
          </w:rPr>
          <w:tab/>
        </w:r>
        <w:r>
          <w:rPr>
            <w:webHidden/>
          </w:rPr>
          <w:fldChar w:fldCharType="begin"/>
        </w:r>
        <w:r>
          <w:rPr>
            <w:webHidden/>
          </w:rPr>
          <w:instrText xml:space="preserve"> PAGEREF _Toc221861104 \h </w:instrText>
        </w:r>
        <w:r>
          <w:rPr>
            <w:webHidden/>
          </w:rPr>
        </w:r>
        <w:r>
          <w:rPr>
            <w:webHidden/>
          </w:rPr>
          <w:fldChar w:fldCharType="separate"/>
        </w:r>
        <w:r>
          <w:rPr>
            <w:webHidden/>
          </w:rPr>
          <w:t>40</w:t>
        </w:r>
        <w:r>
          <w:rPr>
            <w:webHidden/>
          </w:rPr>
          <w:fldChar w:fldCharType="end"/>
        </w:r>
      </w:hyperlink>
    </w:p>
    <w:p w14:paraId="09BDF4F5" w14:textId="54006E86"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05" w:history="1">
        <w:r w:rsidRPr="00EB13C5">
          <w:rPr>
            <w:rStyle w:val="a3"/>
            <w:noProof/>
          </w:rPr>
          <w:t>Газета.ру, 12.02.2026, ЛДПР: пенсионеров надо обеспечить бесплатной юрпомощью для защиты от мошенников</w:t>
        </w:r>
        <w:r>
          <w:rPr>
            <w:noProof/>
            <w:webHidden/>
          </w:rPr>
          <w:tab/>
        </w:r>
        <w:r>
          <w:rPr>
            <w:noProof/>
            <w:webHidden/>
          </w:rPr>
          <w:fldChar w:fldCharType="begin"/>
        </w:r>
        <w:r>
          <w:rPr>
            <w:noProof/>
            <w:webHidden/>
          </w:rPr>
          <w:instrText xml:space="preserve"> PAGEREF _Toc221861105 \h </w:instrText>
        </w:r>
        <w:r>
          <w:rPr>
            <w:noProof/>
            <w:webHidden/>
          </w:rPr>
        </w:r>
        <w:r>
          <w:rPr>
            <w:noProof/>
            <w:webHidden/>
          </w:rPr>
          <w:fldChar w:fldCharType="separate"/>
        </w:r>
        <w:r>
          <w:rPr>
            <w:noProof/>
            <w:webHidden/>
          </w:rPr>
          <w:t>41</w:t>
        </w:r>
        <w:r>
          <w:rPr>
            <w:noProof/>
            <w:webHidden/>
          </w:rPr>
          <w:fldChar w:fldCharType="end"/>
        </w:r>
      </w:hyperlink>
    </w:p>
    <w:p w14:paraId="576B1DEA" w14:textId="33DD32A0" w:rsidR="00685257" w:rsidRDefault="00685257">
      <w:pPr>
        <w:pStyle w:val="31"/>
        <w:rPr>
          <w:rFonts w:asciiTheme="minorHAnsi" w:eastAsiaTheme="minorEastAsia" w:hAnsiTheme="minorHAnsi" w:cstheme="minorBidi"/>
          <w:kern w:val="2"/>
          <w14:ligatures w14:val="standardContextual"/>
        </w:rPr>
      </w:pPr>
      <w:hyperlink w:anchor="_Toc221861106" w:history="1">
        <w:r w:rsidRPr="00EB13C5">
          <w:rPr>
            <w:rStyle w:val="a3"/>
          </w:rPr>
          <w:t>Российским пенсионерам необходимо обеспечить бесплатные консультации юристов, чтобы защитить их от мошенников. Такое предложение главе Минюста России Константину Чуйченко направил лидер ЛДПР Леонид Слуцкий, сообщается в Telegram-канале думской фракции партии.</w:t>
        </w:r>
        <w:r>
          <w:rPr>
            <w:webHidden/>
          </w:rPr>
          <w:tab/>
        </w:r>
        <w:r>
          <w:rPr>
            <w:webHidden/>
          </w:rPr>
          <w:fldChar w:fldCharType="begin"/>
        </w:r>
        <w:r>
          <w:rPr>
            <w:webHidden/>
          </w:rPr>
          <w:instrText xml:space="preserve"> PAGEREF _Toc221861106 \h </w:instrText>
        </w:r>
        <w:r>
          <w:rPr>
            <w:webHidden/>
          </w:rPr>
        </w:r>
        <w:r>
          <w:rPr>
            <w:webHidden/>
          </w:rPr>
          <w:fldChar w:fldCharType="separate"/>
        </w:r>
        <w:r>
          <w:rPr>
            <w:webHidden/>
          </w:rPr>
          <w:t>41</w:t>
        </w:r>
        <w:r>
          <w:rPr>
            <w:webHidden/>
          </w:rPr>
          <w:fldChar w:fldCharType="end"/>
        </w:r>
      </w:hyperlink>
    </w:p>
    <w:p w14:paraId="43677BB7" w14:textId="3F4D6E83"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07" w:history="1">
        <w:r w:rsidRPr="00EB13C5">
          <w:rPr>
            <w:rStyle w:val="a3"/>
            <w:noProof/>
          </w:rPr>
          <w:t>Газета.ru, 12.02.2026, Россиянам напомнили о положенных доплатах к пенсии при наличии иждивенцев</w:t>
        </w:r>
        <w:r>
          <w:rPr>
            <w:noProof/>
            <w:webHidden/>
          </w:rPr>
          <w:tab/>
        </w:r>
        <w:r>
          <w:rPr>
            <w:noProof/>
            <w:webHidden/>
          </w:rPr>
          <w:fldChar w:fldCharType="begin"/>
        </w:r>
        <w:r>
          <w:rPr>
            <w:noProof/>
            <w:webHidden/>
          </w:rPr>
          <w:instrText xml:space="preserve"> PAGEREF _Toc221861107 \h </w:instrText>
        </w:r>
        <w:r>
          <w:rPr>
            <w:noProof/>
            <w:webHidden/>
          </w:rPr>
        </w:r>
        <w:r>
          <w:rPr>
            <w:noProof/>
            <w:webHidden/>
          </w:rPr>
          <w:fldChar w:fldCharType="separate"/>
        </w:r>
        <w:r>
          <w:rPr>
            <w:noProof/>
            <w:webHidden/>
          </w:rPr>
          <w:t>42</w:t>
        </w:r>
        <w:r>
          <w:rPr>
            <w:noProof/>
            <w:webHidden/>
          </w:rPr>
          <w:fldChar w:fldCharType="end"/>
        </w:r>
      </w:hyperlink>
    </w:p>
    <w:p w14:paraId="7401EFEC" w14:textId="37E29DFF" w:rsidR="00685257" w:rsidRDefault="00685257">
      <w:pPr>
        <w:pStyle w:val="31"/>
        <w:rPr>
          <w:rFonts w:asciiTheme="minorHAnsi" w:eastAsiaTheme="minorEastAsia" w:hAnsiTheme="minorHAnsi" w:cstheme="minorBidi"/>
          <w:kern w:val="2"/>
          <w14:ligatures w14:val="standardContextual"/>
        </w:rPr>
      </w:pPr>
      <w:hyperlink w:anchor="_Toc221861108" w:history="1">
        <w:r w:rsidRPr="00EB13C5">
          <w:rPr>
            <w:rStyle w:val="a3"/>
          </w:rPr>
          <w:t>Россияне могут получать дополнительные выплаты к страховой пенсии по старости при наличии иждивенцев в размере до почти 9,6 тыс. рублей, 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_Toc221861108 \h </w:instrText>
        </w:r>
        <w:r>
          <w:rPr>
            <w:webHidden/>
          </w:rPr>
        </w:r>
        <w:r>
          <w:rPr>
            <w:webHidden/>
          </w:rPr>
          <w:fldChar w:fldCharType="separate"/>
        </w:r>
        <w:r>
          <w:rPr>
            <w:webHidden/>
          </w:rPr>
          <w:t>42</w:t>
        </w:r>
        <w:r>
          <w:rPr>
            <w:webHidden/>
          </w:rPr>
          <w:fldChar w:fldCharType="end"/>
        </w:r>
      </w:hyperlink>
    </w:p>
    <w:p w14:paraId="095E25C7" w14:textId="61A03D7A"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09" w:history="1">
        <w:r w:rsidRPr="00EB13C5">
          <w:rPr>
            <w:rStyle w:val="a3"/>
            <w:noProof/>
          </w:rPr>
          <w:t>ФедералПресс, 12.02.2026, Пенсионерам в 2026 году увеличат фиксированную выплату</w:t>
        </w:r>
        <w:r>
          <w:rPr>
            <w:noProof/>
            <w:webHidden/>
          </w:rPr>
          <w:tab/>
        </w:r>
        <w:r>
          <w:rPr>
            <w:noProof/>
            <w:webHidden/>
          </w:rPr>
          <w:fldChar w:fldCharType="begin"/>
        </w:r>
        <w:r>
          <w:rPr>
            <w:noProof/>
            <w:webHidden/>
          </w:rPr>
          <w:instrText xml:space="preserve"> PAGEREF _Toc221861109 \h </w:instrText>
        </w:r>
        <w:r>
          <w:rPr>
            <w:noProof/>
            <w:webHidden/>
          </w:rPr>
        </w:r>
        <w:r>
          <w:rPr>
            <w:noProof/>
            <w:webHidden/>
          </w:rPr>
          <w:fldChar w:fldCharType="separate"/>
        </w:r>
        <w:r>
          <w:rPr>
            <w:noProof/>
            <w:webHidden/>
          </w:rPr>
          <w:t>43</w:t>
        </w:r>
        <w:r>
          <w:rPr>
            <w:noProof/>
            <w:webHidden/>
          </w:rPr>
          <w:fldChar w:fldCharType="end"/>
        </w:r>
      </w:hyperlink>
    </w:p>
    <w:p w14:paraId="7BDBEC47" w14:textId="0B63F447" w:rsidR="00685257" w:rsidRDefault="00685257">
      <w:pPr>
        <w:pStyle w:val="31"/>
        <w:rPr>
          <w:rFonts w:asciiTheme="minorHAnsi" w:eastAsiaTheme="minorEastAsia" w:hAnsiTheme="minorHAnsi" w:cstheme="minorBidi"/>
          <w:kern w:val="2"/>
          <w14:ligatures w14:val="standardContextual"/>
        </w:rPr>
      </w:pPr>
      <w:hyperlink w:anchor="_Toc221861110" w:history="1">
        <w:r w:rsidRPr="00EB13C5">
          <w:rPr>
            <w:rStyle w:val="a3"/>
          </w:rPr>
          <w:t>В 2026 году размер фиксированной доплаты к страховой пенсии для граждан, которые будут выходить на заслуженный отдых, превысит 9,5 тысячи рублей. Об этом сообщила доцент базовой кафедры Торгово-промышленной палаты РФ «Управление человеческими ресурсами» РЭУ имени Плеханова Людмила Иванова-Швец.</w:t>
        </w:r>
        <w:r>
          <w:rPr>
            <w:webHidden/>
          </w:rPr>
          <w:tab/>
        </w:r>
        <w:r>
          <w:rPr>
            <w:webHidden/>
          </w:rPr>
          <w:fldChar w:fldCharType="begin"/>
        </w:r>
        <w:r>
          <w:rPr>
            <w:webHidden/>
          </w:rPr>
          <w:instrText xml:space="preserve"> PAGEREF _Toc221861110 \h </w:instrText>
        </w:r>
        <w:r>
          <w:rPr>
            <w:webHidden/>
          </w:rPr>
        </w:r>
        <w:r>
          <w:rPr>
            <w:webHidden/>
          </w:rPr>
          <w:fldChar w:fldCharType="separate"/>
        </w:r>
        <w:r>
          <w:rPr>
            <w:webHidden/>
          </w:rPr>
          <w:t>43</w:t>
        </w:r>
        <w:r>
          <w:rPr>
            <w:webHidden/>
          </w:rPr>
          <w:fldChar w:fldCharType="end"/>
        </w:r>
      </w:hyperlink>
    </w:p>
    <w:p w14:paraId="3F044758" w14:textId="319BDD6E"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11" w:history="1">
        <w:r w:rsidRPr="00EB13C5">
          <w:rPr>
            <w:rStyle w:val="a3"/>
            <w:noProof/>
          </w:rPr>
          <w:t>Пронедра, 12.02.2026, Пенсионные баллы – как россиянам получить ИПК</w:t>
        </w:r>
        <w:r>
          <w:rPr>
            <w:noProof/>
            <w:webHidden/>
          </w:rPr>
          <w:tab/>
        </w:r>
        <w:r>
          <w:rPr>
            <w:noProof/>
            <w:webHidden/>
          </w:rPr>
          <w:fldChar w:fldCharType="begin"/>
        </w:r>
        <w:r>
          <w:rPr>
            <w:noProof/>
            <w:webHidden/>
          </w:rPr>
          <w:instrText xml:space="preserve"> PAGEREF _Toc221861111 \h </w:instrText>
        </w:r>
        <w:r>
          <w:rPr>
            <w:noProof/>
            <w:webHidden/>
          </w:rPr>
        </w:r>
        <w:r>
          <w:rPr>
            <w:noProof/>
            <w:webHidden/>
          </w:rPr>
          <w:fldChar w:fldCharType="separate"/>
        </w:r>
        <w:r>
          <w:rPr>
            <w:noProof/>
            <w:webHidden/>
          </w:rPr>
          <w:t>43</w:t>
        </w:r>
        <w:r>
          <w:rPr>
            <w:noProof/>
            <w:webHidden/>
          </w:rPr>
          <w:fldChar w:fldCharType="end"/>
        </w:r>
      </w:hyperlink>
    </w:p>
    <w:p w14:paraId="2231D602" w14:textId="36574307" w:rsidR="00685257" w:rsidRDefault="00685257">
      <w:pPr>
        <w:pStyle w:val="31"/>
        <w:rPr>
          <w:rFonts w:asciiTheme="minorHAnsi" w:eastAsiaTheme="minorEastAsia" w:hAnsiTheme="minorHAnsi" w:cstheme="minorBidi"/>
          <w:kern w:val="2"/>
          <w14:ligatures w14:val="standardContextual"/>
        </w:rPr>
      </w:pPr>
      <w:hyperlink w:anchor="_Toc221861112" w:history="1">
        <w:r w:rsidRPr="00EB13C5">
          <w:rPr>
            <w:rStyle w:val="a3"/>
          </w:rPr>
          <w:t>Страховая пенсия в России последние годы формируется из 2 частей. Значительную долю составляют накопленные ИПК или пенсионные баллы.</w:t>
        </w:r>
        <w:r>
          <w:rPr>
            <w:webHidden/>
          </w:rPr>
          <w:tab/>
        </w:r>
        <w:r>
          <w:rPr>
            <w:webHidden/>
          </w:rPr>
          <w:fldChar w:fldCharType="begin"/>
        </w:r>
        <w:r>
          <w:rPr>
            <w:webHidden/>
          </w:rPr>
          <w:instrText xml:space="preserve"> PAGEREF _Toc221861112 \h </w:instrText>
        </w:r>
        <w:r>
          <w:rPr>
            <w:webHidden/>
          </w:rPr>
        </w:r>
        <w:r>
          <w:rPr>
            <w:webHidden/>
          </w:rPr>
          <w:fldChar w:fldCharType="separate"/>
        </w:r>
        <w:r>
          <w:rPr>
            <w:webHidden/>
          </w:rPr>
          <w:t>43</w:t>
        </w:r>
        <w:r>
          <w:rPr>
            <w:webHidden/>
          </w:rPr>
          <w:fldChar w:fldCharType="end"/>
        </w:r>
      </w:hyperlink>
    </w:p>
    <w:p w14:paraId="6CEBD8CD" w14:textId="1163C001"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13" w:history="1">
        <w:r w:rsidRPr="00EB13C5">
          <w:rPr>
            <w:rStyle w:val="a3"/>
            <w:noProof/>
          </w:rPr>
          <w:t>Бриф24, 12.02.2026, Выплаты «с четырьмя нулями»: кому из пенсионеров добавят денег с марта 2026-го</w:t>
        </w:r>
        <w:r>
          <w:rPr>
            <w:noProof/>
            <w:webHidden/>
          </w:rPr>
          <w:tab/>
        </w:r>
        <w:r>
          <w:rPr>
            <w:noProof/>
            <w:webHidden/>
          </w:rPr>
          <w:fldChar w:fldCharType="begin"/>
        </w:r>
        <w:r>
          <w:rPr>
            <w:noProof/>
            <w:webHidden/>
          </w:rPr>
          <w:instrText xml:space="preserve"> PAGEREF _Toc221861113 \h </w:instrText>
        </w:r>
        <w:r>
          <w:rPr>
            <w:noProof/>
            <w:webHidden/>
          </w:rPr>
        </w:r>
        <w:r>
          <w:rPr>
            <w:noProof/>
            <w:webHidden/>
          </w:rPr>
          <w:fldChar w:fldCharType="separate"/>
        </w:r>
        <w:r>
          <w:rPr>
            <w:noProof/>
            <w:webHidden/>
          </w:rPr>
          <w:t>44</w:t>
        </w:r>
        <w:r>
          <w:rPr>
            <w:noProof/>
            <w:webHidden/>
          </w:rPr>
          <w:fldChar w:fldCharType="end"/>
        </w:r>
      </w:hyperlink>
    </w:p>
    <w:p w14:paraId="2EE914A7" w14:textId="63535C73" w:rsidR="00685257" w:rsidRDefault="00685257">
      <w:pPr>
        <w:pStyle w:val="31"/>
        <w:rPr>
          <w:rFonts w:asciiTheme="minorHAnsi" w:eastAsiaTheme="minorEastAsia" w:hAnsiTheme="minorHAnsi" w:cstheme="minorBidi"/>
          <w:kern w:val="2"/>
          <w14:ligatures w14:val="standardContextual"/>
        </w:rPr>
      </w:pPr>
      <w:hyperlink w:anchor="_Toc221861114" w:history="1">
        <w:r w:rsidRPr="00EB13C5">
          <w:rPr>
            <w:rStyle w:val="a3"/>
          </w:rPr>
          <w:t>Этой весной многие российские пенсионеры начнут получать дополнительную денежную поддержку, которая может составить несколько тысяч рублей. Итоговая сумма выплат для многих достигнет значений с «четырьмя нулями» благодаря социальным доплатам и региональным льготам.</w:t>
        </w:r>
        <w:r>
          <w:rPr>
            <w:webHidden/>
          </w:rPr>
          <w:tab/>
        </w:r>
        <w:r>
          <w:rPr>
            <w:webHidden/>
          </w:rPr>
          <w:fldChar w:fldCharType="begin"/>
        </w:r>
        <w:r>
          <w:rPr>
            <w:webHidden/>
          </w:rPr>
          <w:instrText xml:space="preserve"> PAGEREF _Toc221861114 \h </w:instrText>
        </w:r>
        <w:r>
          <w:rPr>
            <w:webHidden/>
          </w:rPr>
        </w:r>
        <w:r>
          <w:rPr>
            <w:webHidden/>
          </w:rPr>
          <w:fldChar w:fldCharType="separate"/>
        </w:r>
        <w:r>
          <w:rPr>
            <w:webHidden/>
          </w:rPr>
          <w:t>44</w:t>
        </w:r>
        <w:r>
          <w:rPr>
            <w:webHidden/>
          </w:rPr>
          <w:fldChar w:fldCharType="end"/>
        </w:r>
      </w:hyperlink>
    </w:p>
    <w:p w14:paraId="3ECA1EF6" w14:textId="17DFD874"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15" w:history="1">
        <w:r w:rsidRPr="00EB13C5">
          <w:rPr>
            <w:rStyle w:val="a3"/>
            <w:noProof/>
          </w:rPr>
          <w:t>Бриф24, 12.02.2026, Российским пенсионерам доплатят по 2 тысячи рублей: как получить прибавку и кому положена</w:t>
        </w:r>
        <w:r>
          <w:rPr>
            <w:noProof/>
            <w:webHidden/>
          </w:rPr>
          <w:tab/>
        </w:r>
        <w:r>
          <w:rPr>
            <w:noProof/>
            <w:webHidden/>
          </w:rPr>
          <w:fldChar w:fldCharType="begin"/>
        </w:r>
        <w:r>
          <w:rPr>
            <w:noProof/>
            <w:webHidden/>
          </w:rPr>
          <w:instrText xml:space="preserve"> PAGEREF _Toc221861115 \h </w:instrText>
        </w:r>
        <w:r>
          <w:rPr>
            <w:noProof/>
            <w:webHidden/>
          </w:rPr>
        </w:r>
        <w:r>
          <w:rPr>
            <w:noProof/>
            <w:webHidden/>
          </w:rPr>
          <w:fldChar w:fldCharType="separate"/>
        </w:r>
        <w:r>
          <w:rPr>
            <w:noProof/>
            <w:webHidden/>
          </w:rPr>
          <w:t>45</w:t>
        </w:r>
        <w:r>
          <w:rPr>
            <w:noProof/>
            <w:webHidden/>
          </w:rPr>
          <w:fldChar w:fldCharType="end"/>
        </w:r>
      </w:hyperlink>
    </w:p>
    <w:p w14:paraId="6B12AA77" w14:textId="154BF95E" w:rsidR="00685257" w:rsidRDefault="00685257">
      <w:pPr>
        <w:pStyle w:val="31"/>
        <w:rPr>
          <w:rFonts w:asciiTheme="minorHAnsi" w:eastAsiaTheme="minorEastAsia" w:hAnsiTheme="minorHAnsi" w:cstheme="minorBidi"/>
          <w:kern w:val="2"/>
          <w14:ligatures w14:val="standardContextual"/>
        </w:rPr>
      </w:pPr>
      <w:hyperlink w:anchor="_Toc221861116" w:history="1">
        <w:r w:rsidRPr="00EB13C5">
          <w:rPr>
            <w:rStyle w:val="a3"/>
          </w:rPr>
          <w:t>Российские пенсионеры, работавшие в советское время и в 90-е годы, могут увеличить свои ежемесячные выплаты в среднем на 2 тысячи рублей. Такая прибавка возможна благодаря перерасчету стажа и зарплат, полученных до 2002 года, когда правила начисления пенсий были другими.</w:t>
        </w:r>
        <w:r>
          <w:rPr>
            <w:webHidden/>
          </w:rPr>
          <w:tab/>
        </w:r>
        <w:r>
          <w:rPr>
            <w:webHidden/>
          </w:rPr>
          <w:fldChar w:fldCharType="begin"/>
        </w:r>
        <w:r>
          <w:rPr>
            <w:webHidden/>
          </w:rPr>
          <w:instrText xml:space="preserve"> PAGEREF _Toc221861116 \h </w:instrText>
        </w:r>
        <w:r>
          <w:rPr>
            <w:webHidden/>
          </w:rPr>
        </w:r>
        <w:r>
          <w:rPr>
            <w:webHidden/>
          </w:rPr>
          <w:fldChar w:fldCharType="separate"/>
        </w:r>
        <w:r>
          <w:rPr>
            <w:webHidden/>
          </w:rPr>
          <w:t>45</w:t>
        </w:r>
        <w:r>
          <w:rPr>
            <w:webHidden/>
          </w:rPr>
          <w:fldChar w:fldCharType="end"/>
        </w:r>
      </w:hyperlink>
    </w:p>
    <w:p w14:paraId="46229509" w14:textId="048D592A"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17" w:history="1">
        <w:r w:rsidRPr="00EB13C5">
          <w:rPr>
            <w:rStyle w:val="a3"/>
            <w:noProof/>
          </w:rPr>
          <w:t>MSK1.RU, 12.02.2026, Кормите в старости себя сами. Россиянам предложили самостоятельно формировать пенсию</w:t>
        </w:r>
        <w:r>
          <w:rPr>
            <w:noProof/>
            <w:webHidden/>
          </w:rPr>
          <w:tab/>
        </w:r>
        <w:r>
          <w:rPr>
            <w:noProof/>
            <w:webHidden/>
          </w:rPr>
          <w:fldChar w:fldCharType="begin"/>
        </w:r>
        <w:r>
          <w:rPr>
            <w:noProof/>
            <w:webHidden/>
          </w:rPr>
          <w:instrText xml:space="preserve"> PAGEREF _Toc221861117 \h </w:instrText>
        </w:r>
        <w:r>
          <w:rPr>
            <w:noProof/>
            <w:webHidden/>
          </w:rPr>
        </w:r>
        <w:r>
          <w:rPr>
            <w:noProof/>
            <w:webHidden/>
          </w:rPr>
          <w:fldChar w:fldCharType="separate"/>
        </w:r>
        <w:r>
          <w:rPr>
            <w:noProof/>
            <w:webHidden/>
          </w:rPr>
          <w:t>46</w:t>
        </w:r>
        <w:r>
          <w:rPr>
            <w:noProof/>
            <w:webHidden/>
          </w:rPr>
          <w:fldChar w:fldCharType="end"/>
        </w:r>
      </w:hyperlink>
    </w:p>
    <w:p w14:paraId="37BC5336" w14:textId="170FF96F" w:rsidR="00685257" w:rsidRDefault="00685257">
      <w:pPr>
        <w:pStyle w:val="31"/>
        <w:rPr>
          <w:rFonts w:asciiTheme="minorHAnsi" w:eastAsiaTheme="minorEastAsia" w:hAnsiTheme="minorHAnsi" w:cstheme="minorBidi"/>
          <w:kern w:val="2"/>
          <w14:ligatures w14:val="standardContextual"/>
        </w:rPr>
      </w:pPr>
      <w:hyperlink w:anchor="_Toc221861118" w:history="1">
        <w:r w:rsidRPr="00EB13C5">
          <w:rPr>
            <w:rStyle w:val="a3"/>
          </w:rPr>
          <w:t>Тема будущих пенсий вновь оказалась в центре общественного внимания. Эксперты снова принялись советовать: рассчитывать исключительно на государственное пенсионное обеспечение в России - не просто рискованно. Формально пенсионная система продолжает работать, выплаты индексируются, а в прошлом году даже обсуждалась возможность единовременных выплат для тех, чья накопительная пенсия была заморожена. Напомним, что это отчисления работодателей с 2002 по 2013 год (например, для родившихся позднее 1967 года от 2% до 6% от фонда оплаты труда, так что суммы многим накапали уже внушительные), но получить их можно только в виде крошечной прибавки к пенсии.</w:t>
        </w:r>
        <w:r>
          <w:rPr>
            <w:webHidden/>
          </w:rPr>
          <w:tab/>
        </w:r>
        <w:r>
          <w:rPr>
            <w:webHidden/>
          </w:rPr>
          <w:fldChar w:fldCharType="begin"/>
        </w:r>
        <w:r>
          <w:rPr>
            <w:webHidden/>
          </w:rPr>
          <w:instrText xml:space="preserve"> PAGEREF _Toc221861118 \h </w:instrText>
        </w:r>
        <w:r>
          <w:rPr>
            <w:webHidden/>
          </w:rPr>
        </w:r>
        <w:r>
          <w:rPr>
            <w:webHidden/>
          </w:rPr>
          <w:fldChar w:fldCharType="separate"/>
        </w:r>
        <w:r>
          <w:rPr>
            <w:webHidden/>
          </w:rPr>
          <w:t>46</w:t>
        </w:r>
        <w:r>
          <w:rPr>
            <w:webHidden/>
          </w:rPr>
          <w:fldChar w:fldCharType="end"/>
        </w:r>
      </w:hyperlink>
    </w:p>
    <w:p w14:paraId="4ED10965" w14:textId="7DED7F56"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19" w:history="1">
        <w:r w:rsidRPr="00EB13C5">
          <w:rPr>
            <w:rStyle w:val="a3"/>
            <w:noProof/>
          </w:rPr>
          <w:t>Лента.ру, 12.02.2026, Сообщение об отмене пенсионной реформы в России оказалось фейком</w:t>
        </w:r>
        <w:r>
          <w:rPr>
            <w:noProof/>
            <w:webHidden/>
          </w:rPr>
          <w:tab/>
        </w:r>
        <w:r>
          <w:rPr>
            <w:noProof/>
            <w:webHidden/>
          </w:rPr>
          <w:fldChar w:fldCharType="begin"/>
        </w:r>
        <w:r>
          <w:rPr>
            <w:noProof/>
            <w:webHidden/>
          </w:rPr>
          <w:instrText xml:space="preserve"> PAGEREF _Toc221861119 \h </w:instrText>
        </w:r>
        <w:r>
          <w:rPr>
            <w:noProof/>
            <w:webHidden/>
          </w:rPr>
        </w:r>
        <w:r>
          <w:rPr>
            <w:noProof/>
            <w:webHidden/>
          </w:rPr>
          <w:fldChar w:fldCharType="separate"/>
        </w:r>
        <w:r>
          <w:rPr>
            <w:noProof/>
            <w:webHidden/>
          </w:rPr>
          <w:t>47</w:t>
        </w:r>
        <w:r>
          <w:rPr>
            <w:noProof/>
            <w:webHidden/>
          </w:rPr>
          <w:fldChar w:fldCharType="end"/>
        </w:r>
      </w:hyperlink>
    </w:p>
    <w:p w14:paraId="44624C2C" w14:textId="447B5DAE" w:rsidR="00685257" w:rsidRDefault="00685257">
      <w:pPr>
        <w:pStyle w:val="31"/>
        <w:rPr>
          <w:rFonts w:asciiTheme="minorHAnsi" w:eastAsiaTheme="minorEastAsia" w:hAnsiTheme="minorHAnsi" w:cstheme="minorBidi"/>
          <w:kern w:val="2"/>
          <w14:ligatures w14:val="standardContextual"/>
        </w:rPr>
      </w:pPr>
      <w:hyperlink w:anchor="_Toc221861120" w:history="1">
        <w:r w:rsidRPr="00EB13C5">
          <w:rPr>
            <w:rStyle w:val="a3"/>
          </w:rPr>
          <w:t>Распространившаяся в сети информация об отмене пенсионной реформе является недостоверной. Поводом для таких обсуждений стало недопонимание внесенного в Госдуму законопроекта. Власти опровергли планы менять сроки выхода на пенсию.</w:t>
        </w:r>
        <w:r>
          <w:rPr>
            <w:webHidden/>
          </w:rPr>
          <w:tab/>
        </w:r>
        <w:r>
          <w:rPr>
            <w:webHidden/>
          </w:rPr>
          <w:fldChar w:fldCharType="begin"/>
        </w:r>
        <w:r>
          <w:rPr>
            <w:webHidden/>
          </w:rPr>
          <w:instrText xml:space="preserve"> PAGEREF _Toc221861120 \h </w:instrText>
        </w:r>
        <w:r>
          <w:rPr>
            <w:webHidden/>
          </w:rPr>
        </w:r>
        <w:r>
          <w:rPr>
            <w:webHidden/>
          </w:rPr>
          <w:fldChar w:fldCharType="separate"/>
        </w:r>
        <w:r>
          <w:rPr>
            <w:webHidden/>
          </w:rPr>
          <w:t>47</w:t>
        </w:r>
        <w:r>
          <w:rPr>
            <w:webHidden/>
          </w:rPr>
          <w:fldChar w:fldCharType="end"/>
        </w:r>
      </w:hyperlink>
    </w:p>
    <w:p w14:paraId="0A10FDB8" w14:textId="78482086"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21" w:history="1">
        <w:r w:rsidRPr="00EB13C5">
          <w:rPr>
            <w:rStyle w:val="a3"/>
            <w:noProof/>
          </w:rPr>
          <w:t>DEITA.RU, 12.02.2026, Назван срок, когда можно забрать накопительную часть пенсии</w:t>
        </w:r>
        <w:r>
          <w:rPr>
            <w:noProof/>
            <w:webHidden/>
          </w:rPr>
          <w:tab/>
        </w:r>
        <w:r>
          <w:rPr>
            <w:noProof/>
            <w:webHidden/>
          </w:rPr>
          <w:fldChar w:fldCharType="begin"/>
        </w:r>
        <w:r>
          <w:rPr>
            <w:noProof/>
            <w:webHidden/>
          </w:rPr>
          <w:instrText xml:space="preserve"> PAGEREF _Toc221861121 \h </w:instrText>
        </w:r>
        <w:r>
          <w:rPr>
            <w:noProof/>
            <w:webHidden/>
          </w:rPr>
        </w:r>
        <w:r>
          <w:rPr>
            <w:noProof/>
            <w:webHidden/>
          </w:rPr>
          <w:fldChar w:fldCharType="separate"/>
        </w:r>
        <w:r>
          <w:rPr>
            <w:noProof/>
            <w:webHidden/>
          </w:rPr>
          <w:t>49</w:t>
        </w:r>
        <w:r>
          <w:rPr>
            <w:noProof/>
            <w:webHidden/>
          </w:rPr>
          <w:fldChar w:fldCharType="end"/>
        </w:r>
      </w:hyperlink>
    </w:p>
    <w:p w14:paraId="48E22521" w14:textId="6F85F29B" w:rsidR="00685257" w:rsidRDefault="00685257">
      <w:pPr>
        <w:pStyle w:val="31"/>
        <w:rPr>
          <w:rFonts w:asciiTheme="minorHAnsi" w:eastAsiaTheme="minorEastAsia" w:hAnsiTheme="minorHAnsi" w:cstheme="minorBidi"/>
          <w:kern w:val="2"/>
          <w14:ligatures w14:val="standardContextual"/>
        </w:rPr>
      </w:pPr>
      <w:hyperlink w:anchor="_Toc221861122" w:history="1">
        <w:r w:rsidRPr="00EB13C5">
          <w:rPr>
            <w:rStyle w:val="a3"/>
          </w:rPr>
          <w:t>Завкафедрой «Бухгалтерский учет и аудит» экономического факультета РУДН Лариса Сорокина рассказала, когда именно можно забрать накопительную часть пенсии. Она объяснила, что формирование этой части пенсии происходило на протяжении с 2002 по 2013 годы, в течение которых работодатели отчисляли определенную долю от зарплаты своих сотрудников в Пенсионный фонд России или негосударственный пенсионный фонд, сообщает ИА DEITA.RU.</w:t>
        </w:r>
        <w:r>
          <w:rPr>
            <w:webHidden/>
          </w:rPr>
          <w:tab/>
        </w:r>
        <w:r>
          <w:rPr>
            <w:webHidden/>
          </w:rPr>
          <w:fldChar w:fldCharType="begin"/>
        </w:r>
        <w:r>
          <w:rPr>
            <w:webHidden/>
          </w:rPr>
          <w:instrText xml:space="preserve"> PAGEREF _Toc221861122 \h </w:instrText>
        </w:r>
        <w:r>
          <w:rPr>
            <w:webHidden/>
          </w:rPr>
        </w:r>
        <w:r>
          <w:rPr>
            <w:webHidden/>
          </w:rPr>
          <w:fldChar w:fldCharType="separate"/>
        </w:r>
        <w:r>
          <w:rPr>
            <w:webHidden/>
          </w:rPr>
          <w:t>49</w:t>
        </w:r>
        <w:r>
          <w:rPr>
            <w:webHidden/>
          </w:rPr>
          <w:fldChar w:fldCharType="end"/>
        </w:r>
      </w:hyperlink>
    </w:p>
    <w:p w14:paraId="26B7400D" w14:textId="59DA3CEA"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23" w:history="1">
        <w:r w:rsidRPr="00EB13C5">
          <w:rPr>
            <w:rStyle w:val="a3"/>
            <w:noProof/>
          </w:rPr>
          <w:t>PRIMPRESS, 12.02.2026, В Госдуме решили снизить пенсионный возраст до 55/60 лет</w:t>
        </w:r>
        <w:r>
          <w:rPr>
            <w:noProof/>
            <w:webHidden/>
          </w:rPr>
          <w:tab/>
        </w:r>
        <w:r>
          <w:rPr>
            <w:noProof/>
            <w:webHidden/>
          </w:rPr>
          <w:fldChar w:fldCharType="begin"/>
        </w:r>
        <w:r>
          <w:rPr>
            <w:noProof/>
            <w:webHidden/>
          </w:rPr>
          <w:instrText xml:space="preserve"> PAGEREF _Toc221861123 \h </w:instrText>
        </w:r>
        <w:r>
          <w:rPr>
            <w:noProof/>
            <w:webHidden/>
          </w:rPr>
        </w:r>
        <w:r>
          <w:rPr>
            <w:noProof/>
            <w:webHidden/>
          </w:rPr>
          <w:fldChar w:fldCharType="separate"/>
        </w:r>
        <w:r>
          <w:rPr>
            <w:noProof/>
            <w:webHidden/>
          </w:rPr>
          <w:t>50</w:t>
        </w:r>
        <w:r>
          <w:rPr>
            <w:noProof/>
            <w:webHidden/>
          </w:rPr>
          <w:fldChar w:fldCharType="end"/>
        </w:r>
      </w:hyperlink>
    </w:p>
    <w:p w14:paraId="5F20FD20" w14:textId="0B492E2E" w:rsidR="00685257" w:rsidRDefault="00685257">
      <w:pPr>
        <w:pStyle w:val="31"/>
        <w:rPr>
          <w:rFonts w:asciiTheme="minorHAnsi" w:eastAsiaTheme="minorEastAsia" w:hAnsiTheme="minorHAnsi" w:cstheme="minorBidi"/>
          <w:kern w:val="2"/>
          <w14:ligatures w14:val="standardContextual"/>
        </w:rPr>
      </w:pPr>
      <w:hyperlink w:anchor="_Toc221861124" w:history="1">
        <w:r w:rsidRPr="00EB13C5">
          <w:rPr>
            <w:rStyle w:val="a3"/>
          </w:rPr>
          <w:t>В нижнюю палату парламента внесён законопроект, который предлагает вернуть пенсионный возраст к прежним значениям: 60 лет для мужчин и 55 лет для женщин. Авторы инициативы предлагают, чтобы новые правила начали действовать уже с 1 июля 2026 года, то есть ещё до формального завершения действующей пенсионной реформы.</w:t>
        </w:r>
        <w:r>
          <w:rPr>
            <w:webHidden/>
          </w:rPr>
          <w:tab/>
        </w:r>
        <w:r>
          <w:rPr>
            <w:webHidden/>
          </w:rPr>
          <w:fldChar w:fldCharType="begin"/>
        </w:r>
        <w:r>
          <w:rPr>
            <w:webHidden/>
          </w:rPr>
          <w:instrText xml:space="preserve"> PAGEREF _Toc221861124 \h </w:instrText>
        </w:r>
        <w:r>
          <w:rPr>
            <w:webHidden/>
          </w:rPr>
        </w:r>
        <w:r>
          <w:rPr>
            <w:webHidden/>
          </w:rPr>
          <w:fldChar w:fldCharType="separate"/>
        </w:r>
        <w:r>
          <w:rPr>
            <w:webHidden/>
          </w:rPr>
          <w:t>50</w:t>
        </w:r>
        <w:r>
          <w:rPr>
            <w:webHidden/>
          </w:rPr>
          <w:fldChar w:fldCharType="end"/>
        </w:r>
      </w:hyperlink>
    </w:p>
    <w:p w14:paraId="0F9B9CA1" w14:textId="119A3D2E"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25" w:history="1">
        <w:r w:rsidRPr="00EB13C5">
          <w:rPr>
            <w:rStyle w:val="a3"/>
            <w:noProof/>
          </w:rPr>
          <w:t>PRIMPRESS, 12.02.2026, С марта меняются правила учета стажа для пенсии</w:t>
        </w:r>
        <w:r>
          <w:rPr>
            <w:noProof/>
            <w:webHidden/>
          </w:rPr>
          <w:tab/>
        </w:r>
        <w:r>
          <w:rPr>
            <w:noProof/>
            <w:webHidden/>
          </w:rPr>
          <w:fldChar w:fldCharType="begin"/>
        </w:r>
        <w:r>
          <w:rPr>
            <w:noProof/>
            <w:webHidden/>
          </w:rPr>
          <w:instrText xml:space="preserve"> PAGEREF _Toc221861125 \h </w:instrText>
        </w:r>
        <w:r>
          <w:rPr>
            <w:noProof/>
            <w:webHidden/>
          </w:rPr>
        </w:r>
        <w:r>
          <w:rPr>
            <w:noProof/>
            <w:webHidden/>
          </w:rPr>
          <w:fldChar w:fldCharType="separate"/>
        </w:r>
        <w:r>
          <w:rPr>
            <w:noProof/>
            <w:webHidden/>
          </w:rPr>
          <w:t>50</w:t>
        </w:r>
        <w:r>
          <w:rPr>
            <w:noProof/>
            <w:webHidden/>
          </w:rPr>
          <w:fldChar w:fldCharType="end"/>
        </w:r>
      </w:hyperlink>
    </w:p>
    <w:p w14:paraId="5FD48475" w14:textId="0CA8EE57" w:rsidR="00685257" w:rsidRDefault="00685257">
      <w:pPr>
        <w:pStyle w:val="31"/>
        <w:rPr>
          <w:rFonts w:asciiTheme="minorHAnsi" w:eastAsiaTheme="minorEastAsia" w:hAnsiTheme="minorHAnsi" w:cstheme="minorBidi"/>
          <w:kern w:val="2"/>
          <w14:ligatures w14:val="standardContextual"/>
        </w:rPr>
      </w:pPr>
      <w:hyperlink w:anchor="_Toc221861126" w:history="1">
        <w:r w:rsidRPr="00EB13C5">
          <w:rPr>
            <w:rStyle w:val="a3"/>
          </w:rPr>
          <w:t>С весны в системе страховых пенсий вступают в силу несколько важных поправок. По</w:t>
        </w:r>
        <w:r w:rsidRPr="00EB13C5">
          <w:rPr>
            <w:rStyle w:val="a3"/>
            <w:rFonts w:ascii="Cambria Math" w:hAnsi="Cambria Math" w:cs="Cambria Math"/>
          </w:rPr>
          <w:t>‑</w:t>
        </w:r>
        <w:r w:rsidRPr="00EB13C5">
          <w:rPr>
            <w:rStyle w:val="a3"/>
          </w:rPr>
          <w:t>новому будут учитывать годы ухода за детьми, периоды ухода за пожилыми и инвалидами, а также стаж по добровольно уплаченным взносам.</w:t>
        </w:r>
        <w:r>
          <w:rPr>
            <w:webHidden/>
          </w:rPr>
          <w:tab/>
        </w:r>
        <w:r>
          <w:rPr>
            <w:webHidden/>
          </w:rPr>
          <w:fldChar w:fldCharType="begin"/>
        </w:r>
        <w:r>
          <w:rPr>
            <w:webHidden/>
          </w:rPr>
          <w:instrText xml:space="preserve"> PAGEREF _Toc221861126 \h </w:instrText>
        </w:r>
        <w:r>
          <w:rPr>
            <w:webHidden/>
          </w:rPr>
        </w:r>
        <w:r>
          <w:rPr>
            <w:webHidden/>
          </w:rPr>
          <w:fldChar w:fldCharType="separate"/>
        </w:r>
        <w:r>
          <w:rPr>
            <w:webHidden/>
          </w:rPr>
          <w:t>50</w:t>
        </w:r>
        <w:r>
          <w:rPr>
            <w:webHidden/>
          </w:rPr>
          <w:fldChar w:fldCharType="end"/>
        </w:r>
      </w:hyperlink>
    </w:p>
    <w:p w14:paraId="76EA70A4" w14:textId="7EB10B3B"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27" w:history="1">
        <w:r w:rsidRPr="00EB13C5">
          <w:rPr>
            <w:rStyle w:val="a3"/>
            <w:noProof/>
          </w:rPr>
          <w:t>PRIMPRESS, 12.02.2026, С марта для пенсионеров вводится выплата с четырьмя нулями</w:t>
        </w:r>
        <w:r>
          <w:rPr>
            <w:noProof/>
            <w:webHidden/>
          </w:rPr>
          <w:tab/>
        </w:r>
        <w:r>
          <w:rPr>
            <w:noProof/>
            <w:webHidden/>
          </w:rPr>
          <w:fldChar w:fldCharType="begin"/>
        </w:r>
        <w:r>
          <w:rPr>
            <w:noProof/>
            <w:webHidden/>
          </w:rPr>
          <w:instrText xml:space="preserve"> PAGEREF _Toc221861127 \h </w:instrText>
        </w:r>
        <w:r>
          <w:rPr>
            <w:noProof/>
            <w:webHidden/>
          </w:rPr>
        </w:r>
        <w:r>
          <w:rPr>
            <w:noProof/>
            <w:webHidden/>
          </w:rPr>
          <w:fldChar w:fldCharType="separate"/>
        </w:r>
        <w:r>
          <w:rPr>
            <w:noProof/>
            <w:webHidden/>
          </w:rPr>
          <w:t>51</w:t>
        </w:r>
        <w:r>
          <w:rPr>
            <w:noProof/>
            <w:webHidden/>
          </w:rPr>
          <w:fldChar w:fldCharType="end"/>
        </w:r>
      </w:hyperlink>
    </w:p>
    <w:p w14:paraId="1AF03240" w14:textId="11924ED0" w:rsidR="00685257" w:rsidRDefault="00685257">
      <w:pPr>
        <w:pStyle w:val="31"/>
        <w:rPr>
          <w:rFonts w:asciiTheme="minorHAnsi" w:eastAsiaTheme="minorEastAsia" w:hAnsiTheme="minorHAnsi" w:cstheme="minorBidi"/>
          <w:kern w:val="2"/>
          <w14:ligatures w14:val="standardContextual"/>
        </w:rPr>
      </w:pPr>
      <w:hyperlink w:anchor="_Toc221861128" w:history="1">
        <w:r w:rsidRPr="00EB13C5">
          <w:rPr>
            <w:rStyle w:val="a3"/>
          </w:rPr>
          <w:t>С весны часть российских пенсионеров сможет получать дополнительную денежную поддержку — ежемесячную выплату в несколько тысяч рублей, то есть сумму «с четырьмя нулями». Конкретный размер зависит от субъекта РФ и статуса пенсионера, но для многих речь пойдёт о заметной прибавке к пенсии.</w:t>
        </w:r>
        <w:r>
          <w:rPr>
            <w:webHidden/>
          </w:rPr>
          <w:tab/>
        </w:r>
        <w:r>
          <w:rPr>
            <w:webHidden/>
          </w:rPr>
          <w:fldChar w:fldCharType="begin"/>
        </w:r>
        <w:r>
          <w:rPr>
            <w:webHidden/>
          </w:rPr>
          <w:instrText xml:space="preserve"> PAGEREF _Toc221861128 \h </w:instrText>
        </w:r>
        <w:r>
          <w:rPr>
            <w:webHidden/>
          </w:rPr>
        </w:r>
        <w:r>
          <w:rPr>
            <w:webHidden/>
          </w:rPr>
          <w:fldChar w:fldCharType="separate"/>
        </w:r>
        <w:r>
          <w:rPr>
            <w:webHidden/>
          </w:rPr>
          <w:t>51</w:t>
        </w:r>
        <w:r>
          <w:rPr>
            <w:webHidden/>
          </w:rPr>
          <w:fldChar w:fldCharType="end"/>
        </w:r>
      </w:hyperlink>
    </w:p>
    <w:p w14:paraId="0BC47FAB" w14:textId="7E84F2B0"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29" w:history="1">
        <w:r w:rsidRPr="00EB13C5">
          <w:rPr>
            <w:rStyle w:val="a3"/>
            <w:noProof/>
          </w:rPr>
          <w:t>PRIMPRESS, 12.02.2026, Плюс 2000 рублей. Новая прибавка к пенсии для пенсионеров со стажем до 2002 года</w:t>
        </w:r>
        <w:r>
          <w:rPr>
            <w:noProof/>
            <w:webHidden/>
          </w:rPr>
          <w:tab/>
        </w:r>
        <w:r>
          <w:rPr>
            <w:noProof/>
            <w:webHidden/>
          </w:rPr>
          <w:fldChar w:fldCharType="begin"/>
        </w:r>
        <w:r>
          <w:rPr>
            <w:noProof/>
            <w:webHidden/>
          </w:rPr>
          <w:instrText xml:space="preserve"> PAGEREF _Toc221861129 \h </w:instrText>
        </w:r>
        <w:r>
          <w:rPr>
            <w:noProof/>
            <w:webHidden/>
          </w:rPr>
        </w:r>
        <w:r>
          <w:rPr>
            <w:noProof/>
            <w:webHidden/>
          </w:rPr>
          <w:fldChar w:fldCharType="separate"/>
        </w:r>
        <w:r>
          <w:rPr>
            <w:noProof/>
            <w:webHidden/>
          </w:rPr>
          <w:t>52</w:t>
        </w:r>
        <w:r>
          <w:rPr>
            <w:noProof/>
            <w:webHidden/>
          </w:rPr>
          <w:fldChar w:fldCharType="end"/>
        </w:r>
      </w:hyperlink>
    </w:p>
    <w:p w14:paraId="0C62825D" w14:textId="5D752456" w:rsidR="00685257" w:rsidRDefault="00685257">
      <w:pPr>
        <w:pStyle w:val="31"/>
        <w:rPr>
          <w:rFonts w:asciiTheme="minorHAnsi" w:eastAsiaTheme="minorEastAsia" w:hAnsiTheme="minorHAnsi" w:cstheme="minorBidi"/>
          <w:kern w:val="2"/>
          <w14:ligatures w14:val="standardContextual"/>
        </w:rPr>
      </w:pPr>
      <w:hyperlink w:anchor="_Toc221861130" w:history="1">
        <w:r w:rsidRPr="00EB13C5">
          <w:rPr>
            <w:rStyle w:val="a3"/>
          </w:rPr>
          <w:t>Часть российских пенсионеров, которые успели поработать ещё в советское и «дорыночное» время, могут получить заметную прибавку к пенсии — в среднем до 2000 рублей в месяц.</w:t>
        </w:r>
        <w:r>
          <w:rPr>
            <w:webHidden/>
          </w:rPr>
          <w:tab/>
        </w:r>
        <w:r>
          <w:rPr>
            <w:webHidden/>
          </w:rPr>
          <w:fldChar w:fldCharType="begin"/>
        </w:r>
        <w:r>
          <w:rPr>
            <w:webHidden/>
          </w:rPr>
          <w:instrText xml:space="preserve"> PAGEREF _Toc221861130 \h </w:instrText>
        </w:r>
        <w:r>
          <w:rPr>
            <w:webHidden/>
          </w:rPr>
        </w:r>
        <w:r>
          <w:rPr>
            <w:webHidden/>
          </w:rPr>
          <w:fldChar w:fldCharType="separate"/>
        </w:r>
        <w:r>
          <w:rPr>
            <w:webHidden/>
          </w:rPr>
          <w:t>52</w:t>
        </w:r>
        <w:r>
          <w:rPr>
            <w:webHidden/>
          </w:rPr>
          <w:fldChar w:fldCharType="end"/>
        </w:r>
      </w:hyperlink>
    </w:p>
    <w:p w14:paraId="3A2FE8F3" w14:textId="7F947252"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31" w:history="1">
        <w:r w:rsidRPr="00EB13C5">
          <w:rPr>
            <w:rStyle w:val="a3"/>
            <w:noProof/>
          </w:rPr>
          <w:t xml:space="preserve">Vesti.ru, 12.02.202, </w:t>
        </w:r>
        <w:r w:rsidRPr="00EB13C5">
          <w:rPr>
            <w:rStyle w:val="a3"/>
            <w:rFonts w:eastAsia="Verdana"/>
            <w:noProof/>
          </w:rPr>
          <w:t>Кто считается предпенсионером</w:t>
        </w:r>
        <w:r>
          <w:rPr>
            <w:noProof/>
            <w:webHidden/>
          </w:rPr>
          <w:tab/>
        </w:r>
        <w:r>
          <w:rPr>
            <w:noProof/>
            <w:webHidden/>
          </w:rPr>
          <w:fldChar w:fldCharType="begin"/>
        </w:r>
        <w:r>
          <w:rPr>
            <w:noProof/>
            <w:webHidden/>
          </w:rPr>
          <w:instrText xml:space="preserve"> PAGEREF _Toc221861131 \h </w:instrText>
        </w:r>
        <w:r>
          <w:rPr>
            <w:noProof/>
            <w:webHidden/>
          </w:rPr>
        </w:r>
        <w:r>
          <w:rPr>
            <w:noProof/>
            <w:webHidden/>
          </w:rPr>
          <w:fldChar w:fldCharType="separate"/>
        </w:r>
        <w:r>
          <w:rPr>
            <w:noProof/>
            <w:webHidden/>
          </w:rPr>
          <w:t>53</w:t>
        </w:r>
        <w:r>
          <w:rPr>
            <w:noProof/>
            <w:webHidden/>
          </w:rPr>
          <w:fldChar w:fldCharType="end"/>
        </w:r>
      </w:hyperlink>
    </w:p>
    <w:p w14:paraId="5B0890D6" w14:textId="06462525" w:rsidR="00685257" w:rsidRDefault="00685257">
      <w:pPr>
        <w:pStyle w:val="31"/>
        <w:rPr>
          <w:rFonts w:asciiTheme="minorHAnsi" w:eastAsiaTheme="minorEastAsia" w:hAnsiTheme="minorHAnsi" w:cstheme="minorBidi"/>
          <w:kern w:val="2"/>
          <w14:ligatures w14:val="standardContextual"/>
        </w:rPr>
      </w:pPr>
      <w:hyperlink w:anchor="_Toc221861132" w:history="1">
        <w:r w:rsidRPr="00EB13C5">
          <w:rPr>
            <w:rStyle w:val="a3"/>
          </w:rPr>
          <w:t>За пять лет до выхода на пенсию граждане страны переходят в категорию предпенсионеров и получают право на разные льготы и меры социальной поддержки. Важно отметить, что в связи с проведением пенсионной реформы в России пенсионный возраст был повышен на пять лет. Сейчас он начинается в 58 лет у женщин, а у мужчин - в 63 года. Соответственно, предпенсионный возраст женщины - с 53 до 58 лет, мужчины - с 58 до 63.</w:t>
        </w:r>
        <w:r>
          <w:rPr>
            <w:webHidden/>
          </w:rPr>
          <w:tab/>
        </w:r>
        <w:r>
          <w:rPr>
            <w:webHidden/>
          </w:rPr>
          <w:fldChar w:fldCharType="begin"/>
        </w:r>
        <w:r>
          <w:rPr>
            <w:webHidden/>
          </w:rPr>
          <w:instrText xml:space="preserve"> PAGEREF _Toc221861132 \h </w:instrText>
        </w:r>
        <w:r>
          <w:rPr>
            <w:webHidden/>
          </w:rPr>
        </w:r>
        <w:r>
          <w:rPr>
            <w:webHidden/>
          </w:rPr>
          <w:fldChar w:fldCharType="separate"/>
        </w:r>
        <w:r>
          <w:rPr>
            <w:webHidden/>
          </w:rPr>
          <w:t>53</w:t>
        </w:r>
        <w:r>
          <w:rPr>
            <w:webHidden/>
          </w:rPr>
          <w:fldChar w:fldCharType="end"/>
        </w:r>
      </w:hyperlink>
    </w:p>
    <w:p w14:paraId="72A9446C" w14:textId="771DDF67"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33" w:history="1">
        <w:r w:rsidRPr="00EB13C5">
          <w:rPr>
            <w:rStyle w:val="a3"/>
            <w:noProof/>
          </w:rPr>
          <w:t>Сравни.ру, 06.02.2026, Предпенсионеры в 2026 году: льготы возраст и как получить статус</w:t>
        </w:r>
        <w:r>
          <w:rPr>
            <w:noProof/>
            <w:webHidden/>
          </w:rPr>
          <w:tab/>
        </w:r>
        <w:r>
          <w:rPr>
            <w:noProof/>
            <w:webHidden/>
          </w:rPr>
          <w:fldChar w:fldCharType="begin"/>
        </w:r>
        <w:r>
          <w:rPr>
            <w:noProof/>
            <w:webHidden/>
          </w:rPr>
          <w:instrText xml:space="preserve"> PAGEREF _Toc221861133 \h </w:instrText>
        </w:r>
        <w:r>
          <w:rPr>
            <w:noProof/>
            <w:webHidden/>
          </w:rPr>
        </w:r>
        <w:r>
          <w:rPr>
            <w:noProof/>
            <w:webHidden/>
          </w:rPr>
          <w:fldChar w:fldCharType="separate"/>
        </w:r>
        <w:r>
          <w:rPr>
            <w:noProof/>
            <w:webHidden/>
          </w:rPr>
          <w:t>60</w:t>
        </w:r>
        <w:r>
          <w:rPr>
            <w:noProof/>
            <w:webHidden/>
          </w:rPr>
          <w:fldChar w:fldCharType="end"/>
        </w:r>
      </w:hyperlink>
    </w:p>
    <w:p w14:paraId="62B2C58A" w14:textId="20C81DFF" w:rsidR="00685257" w:rsidRDefault="00685257">
      <w:pPr>
        <w:pStyle w:val="31"/>
        <w:rPr>
          <w:rFonts w:asciiTheme="minorHAnsi" w:eastAsiaTheme="minorEastAsia" w:hAnsiTheme="minorHAnsi" w:cstheme="minorBidi"/>
          <w:kern w:val="2"/>
          <w14:ligatures w14:val="standardContextual"/>
        </w:rPr>
      </w:pPr>
      <w:hyperlink w:anchor="_Toc221861134" w:history="1">
        <w:r w:rsidRPr="00EB13C5">
          <w:rPr>
            <w:rStyle w:val="a3"/>
          </w:rPr>
          <w:t>С 2026 года статус предпенсионера присваивается автоматически по достижении необходимого возраста без необходимости подавать заявление. Информация о статусе будет передаваться между ведомствами а уведомление можно увидеть на портале «Госуслуги». Это упрощает доступ к льготам и гарантиям которые ранее требовали ручного подтверждения. Разбираем кто такие предпенсионеры с какого возраста присваивают этот статус какими они пользуются льготами и как их получить.</w:t>
        </w:r>
        <w:r>
          <w:rPr>
            <w:webHidden/>
          </w:rPr>
          <w:tab/>
        </w:r>
        <w:r>
          <w:rPr>
            <w:webHidden/>
          </w:rPr>
          <w:fldChar w:fldCharType="begin"/>
        </w:r>
        <w:r>
          <w:rPr>
            <w:webHidden/>
          </w:rPr>
          <w:instrText xml:space="preserve"> PAGEREF _Toc221861134 \h </w:instrText>
        </w:r>
        <w:r>
          <w:rPr>
            <w:webHidden/>
          </w:rPr>
        </w:r>
        <w:r>
          <w:rPr>
            <w:webHidden/>
          </w:rPr>
          <w:fldChar w:fldCharType="separate"/>
        </w:r>
        <w:r>
          <w:rPr>
            <w:webHidden/>
          </w:rPr>
          <w:t>60</w:t>
        </w:r>
        <w:r>
          <w:rPr>
            <w:webHidden/>
          </w:rPr>
          <w:fldChar w:fldCharType="end"/>
        </w:r>
      </w:hyperlink>
    </w:p>
    <w:p w14:paraId="7F5124F5" w14:textId="29FC03E3" w:rsidR="00685257" w:rsidRDefault="006852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861135" w:history="1">
        <w:r w:rsidRPr="00EB13C5">
          <w:rPr>
            <w:rStyle w:val="a3"/>
            <w:noProof/>
          </w:rPr>
          <w:t>НОВОСТИ МАКРОЭКОНОМИКИ</w:t>
        </w:r>
        <w:r>
          <w:rPr>
            <w:noProof/>
            <w:webHidden/>
          </w:rPr>
          <w:tab/>
        </w:r>
        <w:r>
          <w:rPr>
            <w:noProof/>
            <w:webHidden/>
          </w:rPr>
          <w:fldChar w:fldCharType="begin"/>
        </w:r>
        <w:r>
          <w:rPr>
            <w:noProof/>
            <w:webHidden/>
          </w:rPr>
          <w:instrText xml:space="preserve"> PAGEREF _Toc221861135 \h </w:instrText>
        </w:r>
        <w:r>
          <w:rPr>
            <w:noProof/>
            <w:webHidden/>
          </w:rPr>
        </w:r>
        <w:r>
          <w:rPr>
            <w:noProof/>
            <w:webHidden/>
          </w:rPr>
          <w:fldChar w:fldCharType="separate"/>
        </w:r>
        <w:r>
          <w:rPr>
            <w:noProof/>
            <w:webHidden/>
          </w:rPr>
          <w:t>66</w:t>
        </w:r>
        <w:r>
          <w:rPr>
            <w:noProof/>
            <w:webHidden/>
          </w:rPr>
          <w:fldChar w:fldCharType="end"/>
        </w:r>
      </w:hyperlink>
    </w:p>
    <w:p w14:paraId="6703C56F" w14:textId="31B8680D"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36" w:history="1">
        <w:r w:rsidRPr="00EB13C5">
          <w:rPr>
            <w:rStyle w:val="a3"/>
            <w:noProof/>
          </w:rPr>
          <w:t>Ведомости, 13.02.2026, Что станет драйвером восстановления инвестиций</w:t>
        </w:r>
        <w:r>
          <w:rPr>
            <w:noProof/>
            <w:webHidden/>
          </w:rPr>
          <w:tab/>
        </w:r>
        <w:r>
          <w:rPr>
            <w:noProof/>
            <w:webHidden/>
          </w:rPr>
          <w:fldChar w:fldCharType="begin"/>
        </w:r>
        <w:r>
          <w:rPr>
            <w:noProof/>
            <w:webHidden/>
          </w:rPr>
          <w:instrText xml:space="preserve"> PAGEREF _Toc221861136 \h </w:instrText>
        </w:r>
        <w:r>
          <w:rPr>
            <w:noProof/>
            <w:webHidden/>
          </w:rPr>
        </w:r>
        <w:r>
          <w:rPr>
            <w:noProof/>
            <w:webHidden/>
          </w:rPr>
          <w:fldChar w:fldCharType="separate"/>
        </w:r>
        <w:r>
          <w:rPr>
            <w:noProof/>
            <w:webHidden/>
          </w:rPr>
          <w:t>66</w:t>
        </w:r>
        <w:r>
          <w:rPr>
            <w:noProof/>
            <w:webHidden/>
          </w:rPr>
          <w:fldChar w:fldCharType="end"/>
        </w:r>
      </w:hyperlink>
    </w:p>
    <w:p w14:paraId="16BA2C09" w14:textId="6961BE37" w:rsidR="00685257" w:rsidRDefault="00685257">
      <w:pPr>
        <w:pStyle w:val="31"/>
        <w:rPr>
          <w:rFonts w:asciiTheme="minorHAnsi" w:eastAsiaTheme="minorEastAsia" w:hAnsiTheme="minorHAnsi" w:cstheme="minorBidi"/>
          <w:kern w:val="2"/>
          <w14:ligatures w14:val="standardContextual"/>
        </w:rPr>
      </w:pPr>
      <w:hyperlink w:anchor="_Toc221861137" w:history="1">
        <w:r w:rsidRPr="00EB13C5">
          <w:rPr>
            <w:rStyle w:val="a3"/>
          </w:rPr>
          <w:t>Минэкономразвития прогнозирует дальнейшее замедление экономики в первом полугодии 2026 г. Восстановление ожидается в лучшем случае в конце 2026 г., но более вероятно, что в 2027 г., заявил глава министерства Максим Решетников в ходе заседания комитета Госдумы по экономполитике. Eстественная плата за снижение инфляции - замедление не только в целом экономики, но в первую очередь инвестиций, отметил министр. За 9 месяцев 2025 г. они выросли на 0,5%, но по итогам целого года возможно снижение инвестиций в реальном выражении (с учетом инфляции) и это "является предсказуемым и понятным", отметил Решетников.</w:t>
        </w:r>
        <w:r>
          <w:rPr>
            <w:webHidden/>
          </w:rPr>
          <w:tab/>
        </w:r>
        <w:r>
          <w:rPr>
            <w:webHidden/>
          </w:rPr>
          <w:fldChar w:fldCharType="begin"/>
        </w:r>
        <w:r>
          <w:rPr>
            <w:webHidden/>
          </w:rPr>
          <w:instrText xml:space="preserve"> PAGEREF _Toc221861137 \h </w:instrText>
        </w:r>
        <w:r>
          <w:rPr>
            <w:webHidden/>
          </w:rPr>
        </w:r>
        <w:r>
          <w:rPr>
            <w:webHidden/>
          </w:rPr>
          <w:fldChar w:fldCharType="separate"/>
        </w:r>
        <w:r>
          <w:rPr>
            <w:webHidden/>
          </w:rPr>
          <w:t>66</w:t>
        </w:r>
        <w:r>
          <w:rPr>
            <w:webHidden/>
          </w:rPr>
          <w:fldChar w:fldCharType="end"/>
        </w:r>
      </w:hyperlink>
    </w:p>
    <w:p w14:paraId="7F3820A5" w14:textId="3D7D24DD"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38" w:history="1">
        <w:r w:rsidRPr="00EB13C5">
          <w:rPr>
            <w:rStyle w:val="a3"/>
            <w:noProof/>
          </w:rPr>
          <w:t>Ведомости, 12.02.2026, Аналитики нашли источники компенсации дефицита бюджета</w:t>
        </w:r>
        <w:r>
          <w:rPr>
            <w:noProof/>
            <w:webHidden/>
          </w:rPr>
          <w:tab/>
        </w:r>
        <w:r>
          <w:rPr>
            <w:noProof/>
            <w:webHidden/>
          </w:rPr>
          <w:fldChar w:fldCharType="begin"/>
        </w:r>
        <w:r>
          <w:rPr>
            <w:noProof/>
            <w:webHidden/>
          </w:rPr>
          <w:instrText xml:space="preserve"> PAGEREF _Toc221861138 \h </w:instrText>
        </w:r>
        <w:r>
          <w:rPr>
            <w:noProof/>
            <w:webHidden/>
          </w:rPr>
        </w:r>
        <w:r>
          <w:rPr>
            <w:noProof/>
            <w:webHidden/>
          </w:rPr>
          <w:fldChar w:fldCharType="separate"/>
        </w:r>
        <w:r>
          <w:rPr>
            <w:noProof/>
            <w:webHidden/>
          </w:rPr>
          <w:t>69</w:t>
        </w:r>
        <w:r>
          <w:rPr>
            <w:noProof/>
            <w:webHidden/>
          </w:rPr>
          <w:fldChar w:fldCharType="end"/>
        </w:r>
      </w:hyperlink>
    </w:p>
    <w:p w14:paraId="27494FCE" w14:textId="560506CD" w:rsidR="00685257" w:rsidRDefault="00685257">
      <w:pPr>
        <w:pStyle w:val="31"/>
        <w:rPr>
          <w:rFonts w:asciiTheme="minorHAnsi" w:eastAsiaTheme="minorEastAsia" w:hAnsiTheme="minorHAnsi" w:cstheme="minorBidi"/>
          <w:kern w:val="2"/>
          <w14:ligatures w14:val="standardContextual"/>
        </w:rPr>
      </w:pPr>
      <w:hyperlink w:anchor="_Toc221861139" w:history="1">
        <w:r w:rsidRPr="00EB13C5">
          <w:rPr>
            <w:rStyle w:val="a3"/>
          </w:rPr>
          <w:t>Более низкая цена на нефть и более крепкий рубль, чем ожидалось при формировании федерального бюджета России на 2026 г., приведут к росту бюджетного дефицита в этом году почти в 2 раза - до 7,3 трлн руб. Такую оценку в своем обзоре (есть у «Ведомости. Аналитики») дают аналитики SberCIB. В этих условиях может потребоваться маневр в налоговой политике, считают они.</w:t>
        </w:r>
        <w:r>
          <w:rPr>
            <w:webHidden/>
          </w:rPr>
          <w:tab/>
        </w:r>
        <w:r>
          <w:rPr>
            <w:webHidden/>
          </w:rPr>
          <w:fldChar w:fldCharType="begin"/>
        </w:r>
        <w:r>
          <w:rPr>
            <w:webHidden/>
          </w:rPr>
          <w:instrText xml:space="preserve"> PAGEREF _Toc221861139 \h </w:instrText>
        </w:r>
        <w:r>
          <w:rPr>
            <w:webHidden/>
          </w:rPr>
        </w:r>
        <w:r>
          <w:rPr>
            <w:webHidden/>
          </w:rPr>
          <w:fldChar w:fldCharType="separate"/>
        </w:r>
        <w:r>
          <w:rPr>
            <w:webHidden/>
          </w:rPr>
          <w:t>69</w:t>
        </w:r>
        <w:r>
          <w:rPr>
            <w:webHidden/>
          </w:rPr>
          <w:fldChar w:fldCharType="end"/>
        </w:r>
      </w:hyperlink>
    </w:p>
    <w:p w14:paraId="42876109" w14:textId="2E934539"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40" w:history="1">
        <w:r w:rsidRPr="00EB13C5">
          <w:rPr>
            <w:rStyle w:val="a3"/>
            <w:noProof/>
          </w:rPr>
          <w:t>Российская газета, 13.02.2026, Цены вполне сойдут</w:t>
        </w:r>
        <w:r>
          <w:rPr>
            <w:noProof/>
            <w:webHidden/>
          </w:rPr>
          <w:tab/>
        </w:r>
        <w:r>
          <w:rPr>
            <w:noProof/>
            <w:webHidden/>
          </w:rPr>
          <w:fldChar w:fldCharType="begin"/>
        </w:r>
        <w:r>
          <w:rPr>
            <w:noProof/>
            <w:webHidden/>
          </w:rPr>
          <w:instrText xml:space="preserve"> PAGEREF _Toc221861140 \h </w:instrText>
        </w:r>
        <w:r>
          <w:rPr>
            <w:noProof/>
            <w:webHidden/>
          </w:rPr>
        </w:r>
        <w:r>
          <w:rPr>
            <w:noProof/>
            <w:webHidden/>
          </w:rPr>
          <w:fldChar w:fldCharType="separate"/>
        </w:r>
        <w:r>
          <w:rPr>
            <w:noProof/>
            <w:webHidden/>
          </w:rPr>
          <w:t>73</w:t>
        </w:r>
        <w:r>
          <w:rPr>
            <w:noProof/>
            <w:webHidden/>
          </w:rPr>
          <w:fldChar w:fldCharType="end"/>
        </w:r>
      </w:hyperlink>
    </w:p>
    <w:p w14:paraId="5EA26FE2" w14:textId="627A0E40" w:rsidR="00685257" w:rsidRDefault="00685257">
      <w:pPr>
        <w:pStyle w:val="31"/>
        <w:rPr>
          <w:rFonts w:asciiTheme="minorHAnsi" w:eastAsiaTheme="minorEastAsia" w:hAnsiTheme="minorHAnsi" w:cstheme="minorBidi"/>
          <w:kern w:val="2"/>
          <w14:ligatures w14:val="standardContextual"/>
        </w:rPr>
      </w:pPr>
      <w:hyperlink w:anchor="_Toc221861141" w:history="1">
        <w:r w:rsidRPr="00EB13C5">
          <w:rPr>
            <w:rStyle w:val="a3"/>
          </w:rPr>
          <w:t>Темпы роста потребительских цен на неделе с 3 по 9 февраля замедлились  до 0,13% после высоких значений января и начала февраля, сообщил Росстат.  Свежая статистика вышла накануне заседания совета директоров Банка России  по ключевой ставке, которое состоится сегодня, 13 февраля, и добавила  позитива в прогнозы экспертов.</w:t>
        </w:r>
        <w:r>
          <w:rPr>
            <w:webHidden/>
          </w:rPr>
          <w:tab/>
        </w:r>
        <w:r>
          <w:rPr>
            <w:webHidden/>
          </w:rPr>
          <w:fldChar w:fldCharType="begin"/>
        </w:r>
        <w:r>
          <w:rPr>
            <w:webHidden/>
          </w:rPr>
          <w:instrText xml:space="preserve"> PAGEREF _Toc221861141 \h </w:instrText>
        </w:r>
        <w:r>
          <w:rPr>
            <w:webHidden/>
          </w:rPr>
        </w:r>
        <w:r>
          <w:rPr>
            <w:webHidden/>
          </w:rPr>
          <w:fldChar w:fldCharType="separate"/>
        </w:r>
        <w:r>
          <w:rPr>
            <w:webHidden/>
          </w:rPr>
          <w:t>73</w:t>
        </w:r>
        <w:r>
          <w:rPr>
            <w:webHidden/>
          </w:rPr>
          <w:fldChar w:fldCharType="end"/>
        </w:r>
      </w:hyperlink>
    </w:p>
    <w:p w14:paraId="18AB143C" w14:textId="281CA409"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42" w:history="1">
        <w:r w:rsidRPr="00EB13C5">
          <w:rPr>
            <w:rStyle w:val="a3"/>
            <w:noProof/>
          </w:rPr>
          <w:t>РБК, 12.02.2026, Эксперты оценили, можно ли считать прогноз Минэкономики сигналом ЦБ</w:t>
        </w:r>
        <w:r>
          <w:rPr>
            <w:noProof/>
            <w:webHidden/>
          </w:rPr>
          <w:tab/>
        </w:r>
        <w:r>
          <w:rPr>
            <w:noProof/>
            <w:webHidden/>
          </w:rPr>
          <w:fldChar w:fldCharType="begin"/>
        </w:r>
        <w:r>
          <w:rPr>
            <w:noProof/>
            <w:webHidden/>
          </w:rPr>
          <w:instrText xml:space="preserve"> PAGEREF _Toc221861142 \h </w:instrText>
        </w:r>
        <w:r>
          <w:rPr>
            <w:noProof/>
            <w:webHidden/>
          </w:rPr>
        </w:r>
        <w:r>
          <w:rPr>
            <w:noProof/>
            <w:webHidden/>
          </w:rPr>
          <w:fldChar w:fldCharType="separate"/>
        </w:r>
        <w:r>
          <w:rPr>
            <w:noProof/>
            <w:webHidden/>
          </w:rPr>
          <w:t>74</w:t>
        </w:r>
        <w:r>
          <w:rPr>
            <w:noProof/>
            <w:webHidden/>
          </w:rPr>
          <w:fldChar w:fldCharType="end"/>
        </w:r>
      </w:hyperlink>
    </w:p>
    <w:p w14:paraId="7634012F" w14:textId="098D5829" w:rsidR="00685257" w:rsidRDefault="00685257">
      <w:pPr>
        <w:pStyle w:val="31"/>
        <w:rPr>
          <w:rFonts w:asciiTheme="minorHAnsi" w:eastAsiaTheme="minorEastAsia" w:hAnsiTheme="minorHAnsi" w:cstheme="minorBidi"/>
          <w:kern w:val="2"/>
          <w14:ligatures w14:val="standardContextual"/>
        </w:rPr>
      </w:pPr>
      <w:hyperlink w:anchor="_Toc221861143" w:history="1">
        <w:r w:rsidRPr="00EB13C5">
          <w:rPr>
            <w:rStyle w:val="a3"/>
          </w:rPr>
          <w:t>Заявление главы Минэкономразвития Максима Решетникова о том, что восстановление темпов роста экономики России начнется "в лучшем случае" к концу 2026 года, может быть сигналом Центральному банку (ЦБ) для снижения ключевой ставки. Об этом в эфире Радио РБК заявил заместитель генерального директора Центра макроэкономического анализа и краткосрочного прогнозирования (ЦМАКП) Владимир Сальников. Он подчеркнул, что сейчас есть риски "слишком жесткой посадки" экономики.</w:t>
        </w:r>
        <w:r>
          <w:rPr>
            <w:webHidden/>
          </w:rPr>
          <w:tab/>
        </w:r>
        <w:r>
          <w:rPr>
            <w:webHidden/>
          </w:rPr>
          <w:fldChar w:fldCharType="begin"/>
        </w:r>
        <w:r>
          <w:rPr>
            <w:webHidden/>
          </w:rPr>
          <w:instrText xml:space="preserve"> PAGEREF _Toc221861143 \h </w:instrText>
        </w:r>
        <w:r>
          <w:rPr>
            <w:webHidden/>
          </w:rPr>
        </w:r>
        <w:r>
          <w:rPr>
            <w:webHidden/>
          </w:rPr>
          <w:fldChar w:fldCharType="separate"/>
        </w:r>
        <w:r>
          <w:rPr>
            <w:webHidden/>
          </w:rPr>
          <w:t>74</w:t>
        </w:r>
        <w:r>
          <w:rPr>
            <w:webHidden/>
          </w:rPr>
          <w:fldChar w:fldCharType="end"/>
        </w:r>
      </w:hyperlink>
    </w:p>
    <w:p w14:paraId="441E5B8A" w14:textId="3D63304A"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44" w:history="1">
        <w:r w:rsidRPr="00EB13C5">
          <w:rPr>
            <w:rStyle w:val="a3"/>
            <w:noProof/>
          </w:rPr>
          <w:t>РБК, 12.02.2026, Задорнов счел смешной оценку о возможной «Великой депрессии» в экономике</w:t>
        </w:r>
        <w:r>
          <w:rPr>
            <w:noProof/>
            <w:webHidden/>
          </w:rPr>
          <w:tab/>
        </w:r>
        <w:r>
          <w:rPr>
            <w:noProof/>
            <w:webHidden/>
          </w:rPr>
          <w:fldChar w:fldCharType="begin"/>
        </w:r>
        <w:r>
          <w:rPr>
            <w:noProof/>
            <w:webHidden/>
          </w:rPr>
          <w:instrText xml:space="preserve"> PAGEREF _Toc221861144 \h </w:instrText>
        </w:r>
        <w:r>
          <w:rPr>
            <w:noProof/>
            <w:webHidden/>
          </w:rPr>
        </w:r>
        <w:r>
          <w:rPr>
            <w:noProof/>
            <w:webHidden/>
          </w:rPr>
          <w:fldChar w:fldCharType="separate"/>
        </w:r>
        <w:r>
          <w:rPr>
            <w:noProof/>
            <w:webHidden/>
          </w:rPr>
          <w:t>76</w:t>
        </w:r>
        <w:r>
          <w:rPr>
            <w:noProof/>
            <w:webHidden/>
          </w:rPr>
          <w:fldChar w:fldCharType="end"/>
        </w:r>
      </w:hyperlink>
    </w:p>
    <w:p w14:paraId="5BAA9386" w14:textId="3DF3A912" w:rsidR="00685257" w:rsidRDefault="00685257">
      <w:pPr>
        <w:pStyle w:val="31"/>
        <w:rPr>
          <w:rFonts w:asciiTheme="minorHAnsi" w:eastAsiaTheme="minorEastAsia" w:hAnsiTheme="minorHAnsi" w:cstheme="minorBidi"/>
          <w:kern w:val="2"/>
          <w14:ligatures w14:val="standardContextual"/>
        </w:rPr>
      </w:pPr>
      <w:hyperlink w:anchor="_Toc221861145" w:history="1">
        <w:r w:rsidRPr="00EB13C5">
          <w:rPr>
            <w:rStyle w:val="a3"/>
          </w:rPr>
          <w:t>Оценки о том, что российская экономика выходит за рамки рецессии и может столкнуться с неким вариантом "Великой депрессии" к концу десятилетия, необоснованны, заявил в эфире Радио РБК экономист, экс-глава Минфина и банка "Открытие" Михаил Задорнов.</w:t>
        </w:r>
        <w:r>
          <w:rPr>
            <w:webHidden/>
          </w:rPr>
          <w:tab/>
        </w:r>
        <w:r>
          <w:rPr>
            <w:webHidden/>
          </w:rPr>
          <w:fldChar w:fldCharType="begin"/>
        </w:r>
        <w:r>
          <w:rPr>
            <w:webHidden/>
          </w:rPr>
          <w:instrText xml:space="preserve"> PAGEREF _Toc221861145 \h </w:instrText>
        </w:r>
        <w:r>
          <w:rPr>
            <w:webHidden/>
          </w:rPr>
        </w:r>
        <w:r>
          <w:rPr>
            <w:webHidden/>
          </w:rPr>
          <w:fldChar w:fldCharType="separate"/>
        </w:r>
        <w:r>
          <w:rPr>
            <w:webHidden/>
          </w:rPr>
          <w:t>76</w:t>
        </w:r>
        <w:r>
          <w:rPr>
            <w:webHidden/>
          </w:rPr>
          <w:fldChar w:fldCharType="end"/>
        </w:r>
      </w:hyperlink>
    </w:p>
    <w:p w14:paraId="39EA6614" w14:textId="5AA70A0D"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46" w:history="1">
        <w:r w:rsidRPr="00EB13C5">
          <w:rPr>
            <w:rStyle w:val="a3"/>
            <w:noProof/>
          </w:rPr>
          <w:t>Эксперт, 12.02.2026, Обязательное платформенное страхование</w:t>
        </w:r>
        <w:r>
          <w:rPr>
            <w:noProof/>
            <w:webHidden/>
          </w:rPr>
          <w:tab/>
        </w:r>
        <w:r>
          <w:rPr>
            <w:noProof/>
            <w:webHidden/>
          </w:rPr>
          <w:fldChar w:fldCharType="begin"/>
        </w:r>
        <w:r>
          <w:rPr>
            <w:noProof/>
            <w:webHidden/>
          </w:rPr>
          <w:instrText xml:space="preserve"> PAGEREF _Toc221861146 \h </w:instrText>
        </w:r>
        <w:r>
          <w:rPr>
            <w:noProof/>
            <w:webHidden/>
          </w:rPr>
        </w:r>
        <w:r>
          <w:rPr>
            <w:noProof/>
            <w:webHidden/>
          </w:rPr>
          <w:fldChar w:fldCharType="separate"/>
        </w:r>
        <w:r>
          <w:rPr>
            <w:noProof/>
            <w:webHidden/>
          </w:rPr>
          <w:t>77</w:t>
        </w:r>
        <w:r>
          <w:rPr>
            <w:noProof/>
            <w:webHidden/>
          </w:rPr>
          <w:fldChar w:fldCharType="end"/>
        </w:r>
      </w:hyperlink>
    </w:p>
    <w:p w14:paraId="705AE468" w14:textId="195304F8" w:rsidR="00685257" w:rsidRDefault="00685257">
      <w:pPr>
        <w:pStyle w:val="31"/>
        <w:rPr>
          <w:rFonts w:asciiTheme="minorHAnsi" w:eastAsiaTheme="minorEastAsia" w:hAnsiTheme="minorHAnsi" w:cstheme="minorBidi"/>
          <w:kern w:val="2"/>
          <w14:ligatures w14:val="standardContextual"/>
        </w:rPr>
      </w:pPr>
      <w:hyperlink w:anchor="_Toc221861147" w:history="1">
        <w:r w:rsidRPr="00EB13C5">
          <w:rPr>
            <w:rStyle w:val="a3"/>
          </w:rPr>
          <w:t>Власти ищут способы мотивировать самозанятых делать отчисления в страховые фонды для оплаты больничных и декретных — для этого они хотят использовать ресурсы платформ. За это им будут положены бонусы от онлайн-площадок — маркетплейсов, агрегаторов такси и прочих. В свою очередь, платформы предупреждают о рисках злоупотреблений со стороны продавцов товаров и исполнителей услуг.</w:t>
        </w:r>
        <w:r>
          <w:rPr>
            <w:webHidden/>
          </w:rPr>
          <w:tab/>
        </w:r>
        <w:r>
          <w:rPr>
            <w:webHidden/>
          </w:rPr>
          <w:fldChar w:fldCharType="begin"/>
        </w:r>
        <w:r>
          <w:rPr>
            <w:webHidden/>
          </w:rPr>
          <w:instrText xml:space="preserve"> PAGEREF _Toc221861147 \h </w:instrText>
        </w:r>
        <w:r>
          <w:rPr>
            <w:webHidden/>
          </w:rPr>
        </w:r>
        <w:r>
          <w:rPr>
            <w:webHidden/>
          </w:rPr>
          <w:fldChar w:fldCharType="separate"/>
        </w:r>
        <w:r>
          <w:rPr>
            <w:webHidden/>
          </w:rPr>
          <w:t>77</w:t>
        </w:r>
        <w:r>
          <w:rPr>
            <w:webHidden/>
          </w:rPr>
          <w:fldChar w:fldCharType="end"/>
        </w:r>
      </w:hyperlink>
    </w:p>
    <w:p w14:paraId="69F94D22" w14:textId="0A6CA882"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48" w:history="1">
        <w:r w:rsidRPr="00EB13C5">
          <w:rPr>
            <w:rStyle w:val="a3"/>
            <w:noProof/>
          </w:rPr>
          <w:t>Финмаркет, 11.02.2026, Страховщики жизни готовы биться за лидерство в отрасли на фоне сужения возможностей для их бизнеса</w:t>
        </w:r>
        <w:r>
          <w:rPr>
            <w:noProof/>
            <w:webHidden/>
          </w:rPr>
          <w:tab/>
        </w:r>
        <w:r>
          <w:rPr>
            <w:noProof/>
            <w:webHidden/>
          </w:rPr>
          <w:fldChar w:fldCharType="begin"/>
        </w:r>
        <w:r>
          <w:rPr>
            <w:noProof/>
            <w:webHidden/>
          </w:rPr>
          <w:instrText xml:space="preserve"> PAGEREF _Toc221861148 \h </w:instrText>
        </w:r>
        <w:r>
          <w:rPr>
            <w:noProof/>
            <w:webHidden/>
          </w:rPr>
        </w:r>
        <w:r>
          <w:rPr>
            <w:noProof/>
            <w:webHidden/>
          </w:rPr>
          <w:fldChar w:fldCharType="separate"/>
        </w:r>
        <w:r>
          <w:rPr>
            <w:noProof/>
            <w:webHidden/>
          </w:rPr>
          <w:t>79</w:t>
        </w:r>
        <w:r>
          <w:rPr>
            <w:noProof/>
            <w:webHidden/>
          </w:rPr>
          <w:fldChar w:fldCharType="end"/>
        </w:r>
      </w:hyperlink>
    </w:p>
    <w:p w14:paraId="1C110C29" w14:textId="7DB395A9" w:rsidR="00685257" w:rsidRDefault="00685257">
      <w:pPr>
        <w:pStyle w:val="31"/>
        <w:rPr>
          <w:rFonts w:asciiTheme="minorHAnsi" w:eastAsiaTheme="minorEastAsia" w:hAnsiTheme="minorHAnsi" w:cstheme="minorBidi"/>
          <w:kern w:val="2"/>
          <w14:ligatures w14:val="standardContextual"/>
        </w:rPr>
      </w:pPr>
      <w:hyperlink w:anchor="_Toc221861149" w:history="1">
        <w:r w:rsidRPr="00EB13C5">
          <w:rPr>
            <w:rStyle w:val="a3"/>
          </w:rPr>
          <w:t>Российские страховщики жизни рассчитывают сохранить сборы на уровне прошлого года или превзойти этот показатель, несмотря на серьезное сужение потока премий, показал опрос «Интерфакса». Инвестиционное страхование жизни (ИСЖ) прекращено с 1 января, идущий на замену новый вид страхования с инвестсоставляющей проходит обсуждение в Госдуме, потребуется время на принятие закона, подготовку нормактов, на запуск и разгон этого бизнеса. Долевое страхование жизни (ДСЖ), запущенное в прошлом году медлит с темпами роста, кредитное страхование жизни заемщиков падает в объемах сборов не первый год. Несмотря на все это участники рынка страхования жизни ищут способы реформирования и корректировки своего бизнеса на марше, не намерены уступать лавры локомотивного вида, продвигающего всю страховую отрасль. Основным работающим инструментом в этом году в сегменте остается накопительное страхование жизни (НСЖ).</w:t>
        </w:r>
        <w:r>
          <w:rPr>
            <w:webHidden/>
          </w:rPr>
          <w:tab/>
        </w:r>
        <w:r>
          <w:rPr>
            <w:webHidden/>
          </w:rPr>
          <w:fldChar w:fldCharType="begin"/>
        </w:r>
        <w:r>
          <w:rPr>
            <w:webHidden/>
          </w:rPr>
          <w:instrText xml:space="preserve"> PAGEREF _Toc221861149 \h </w:instrText>
        </w:r>
        <w:r>
          <w:rPr>
            <w:webHidden/>
          </w:rPr>
        </w:r>
        <w:r>
          <w:rPr>
            <w:webHidden/>
          </w:rPr>
          <w:fldChar w:fldCharType="separate"/>
        </w:r>
        <w:r>
          <w:rPr>
            <w:webHidden/>
          </w:rPr>
          <w:t>79</w:t>
        </w:r>
        <w:r>
          <w:rPr>
            <w:webHidden/>
          </w:rPr>
          <w:fldChar w:fldCharType="end"/>
        </w:r>
      </w:hyperlink>
    </w:p>
    <w:p w14:paraId="550C4F91" w14:textId="19AAEB9C"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50" w:history="1">
        <w:r w:rsidRPr="00EB13C5">
          <w:rPr>
            <w:rStyle w:val="a3"/>
            <w:noProof/>
          </w:rPr>
          <w:t>РБК, 12.02.2026, Вклады или криптовалюта: что выбрать для сбережений и инвестиций</w:t>
        </w:r>
        <w:r>
          <w:rPr>
            <w:noProof/>
            <w:webHidden/>
          </w:rPr>
          <w:tab/>
        </w:r>
        <w:r>
          <w:rPr>
            <w:noProof/>
            <w:webHidden/>
          </w:rPr>
          <w:fldChar w:fldCharType="begin"/>
        </w:r>
        <w:r>
          <w:rPr>
            <w:noProof/>
            <w:webHidden/>
          </w:rPr>
          <w:instrText xml:space="preserve"> PAGEREF _Toc221861150 \h </w:instrText>
        </w:r>
        <w:r>
          <w:rPr>
            <w:noProof/>
            <w:webHidden/>
          </w:rPr>
        </w:r>
        <w:r>
          <w:rPr>
            <w:noProof/>
            <w:webHidden/>
          </w:rPr>
          <w:fldChar w:fldCharType="separate"/>
        </w:r>
        <w:r>
          <w:rPr>
            <w:noProof/>
            <w:webHidden/>
          </w:rPr>
          <w:t>86</w:t>
        </w:r>
        <w:r>
          <w:rPr>
            <w:noProof/>
            <w:webHidden/>
          </w:rPr>
          <w:fldChar w:fldCharType="end"/>
        </w:r>
      </w:hyperlink>
    </w:p>
    <w:p w14:paraId="5455633D" w14:textId="7E1C475F" w:rsidR="00685257" w:rsidRDefault="00685257">
      <w:pPr>
        <w:pStyle w:val="31"/>
        <w:rPr>
          <w:rFonts w:asciiTheme="minorHAnsi" w:eastAsiaTheme="minorEastAsia" w:hAnsiTheme="minorHAnsi" w:cstheme="minorBidi"/>
          <w:kern w:val="2"/>
          <w14:ligatures w14:val="standardContextual"/>
        </w:rPr>
      </w:pPr>
      <w:hyperlink w:anchor="_Toc221861151" w:history="1">
        <w:r w:rsidRPr="00EB13C5">
          <w:rPr>
            <w:rStyle w:val="a3"/>
          </w:rPr>
          <w:t>Сегодня многие вкладчики пытаются найти баланс между безопасностью и доходностью. Инфляция растет, рынки нестабильны, интерес к инвестициям усиливается, и все чаще встает вопрос: где хранить сбережения - в банке или в криптовалюте?</w:t>
        </w:r>
        <w:r>
          <w:rPr>
            <w:webHidden/>
          </w:rPr>
          <w:tab/>
        </w:r>
        <w:r>
          <w:rPr>
            <w:webHidden/>
          </w:rPr>
          <w:fldChar w:fldCharType="begin"/>
        </w:r>
        <w:r>
          <w:rPr>
            <w:webHidden/>
          </w:rPr>
          <w:instrText xml:space="preserve"> PAGEREF _Toc221861151 \h </w:instrText>
        </w:r>
        <w:r>
          <w:rPr>
            <w:webHidden/>
          </w:rPr>
        </w:r>
        <w:r>
          <w:rPr>
            <w:webHidden/>
          </w:rPr>
          <w:fldChar w:fldCharType="separate"/>
        </w:r>
        <w:r>
          <w:rPr>
            <w:webHidden/>
          </w:rPr>
          <w:t>86</w:t>
        </w:r>
        <w:r>
          <w:rPr>
            <w:webHidden/>
          </w:rPr>
          <w:fldChar w:fldCharType="end"/>
        </w:r>
      </w:hyperlink>
    </w:p>
    <w:p w14:paraId="6ACCF4C6" w14:textId="592FB048"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52" w:history="1">
        <w:r w:rsidRPr="00EB13C5">
          <w:rPr>
            <w:rStyle w:val="a3"/>
            <w:noProof/>
          </w:rPr>
          <w:t xml:space="preserve">Профиль, 12.02.2026, </w:t>
        </w:r>
        <w:r w:rsidRPr="00EB13C5">
          <w:rPr>
            <w:rStyle w:val="a3"/>
            <w:rFonts w:eastAsia="Verdana"/>
            <w:noProof/>
          </w:rPr>
          <w:t>Какие налоговые вычеты можно получить в упрощенном порядке, и сколько вернут денег</w:t>
        </w:r>
        <w:r>
          <w:rPr>
            <w:noProof/>
            <w:webHidden/>
          </w:rPr>
          <w:tab/>
        </w:r>
        <w:r>
          <w:rPr>
            <w:noProof/>
            <w:webHidden/>
          </w:rPr>
          <w:fldChar w:fldCharType="begin"/>
        </w:r>
        <w:r>
          <w:rPr>
            <w:noProof/>
            <w:webHidden/>
          </w:rPr>
          <w:instrText xml:space="preserve"> PAGEREF _Toc221861152 \h </w:instrText>
        </w:r>
        <w:r>
          <w:rPr>
            <w:noProof/>
            <w:webHidden/>
          </w:rPr>
        </w:r>
        <w:r>
          <w:rPr>
            <w:noProof/>
            <w:webHidden/>
          </w:rPr>
          <w:fldChar w:fldCharType="separate"/>
        </w:r>
        <w:r>
          <w:rPr>
            <w:noProof/>
            <w:webHidden/>
          </w:rPr>
          <w:t>87</w:t>
        </w:r>
        <w:r>
          <w:rPr>
            <w:noProof/>
            <w:webHidden/>
          </w:rPr>
          <w:fldChar w:fldCharType="end"/>
        </w:r>
      </w:hyperlink>
    </w:p>
    <w:p w14:paraId="53D7330F" w14:textId="03E026D5" w:rsidR="00685257" w:rsidRDefault="00685257">
      <w:pPr>
        <w:pStyle w:val="31"/>
        <w:rPr>
          <w:rFonts w:asciiTheme="minorHAnsi" w:eastAsiaTheme="minorEastAsia" w:hAnsiTheme="minorHAnsi" w:cstheme="minorBidi"/>
          <w:kern w:val="2"/>
          <w14:ligatures w14:val="standardContextual"/>
        </w:rPr>
      </w:pPr>
      <w:hyperlink w:anchor="_Toc221861153" w:history="1">
        <w:r w:rsidRPr="00EB13C5">
          <w:rPr>
            <w:rStyle w:val="a3"/>
          </w:rPr>
          <w:t>Российские плательщики налога на доходы физических лиц (НДФЛ) могут оформить ряд налоговых вычетов в упрощенном порядке. Об этом напомнил налоговый адвокат Андрей Костин. Он уточнил параметры налогообложения и действующие лимиты по основным видам вычетов.</w:t>
        </w:r>
        <w:r>
          <w:rPr>
            <w:webHidden/>
          </w:rPr>
          <w:tab/>
        </w:r>
        <w:r>
          <w:rPr>
            <w:webHidden/>
          </w:rPr>
          <w:fldChar w:fldCharType="begin"/>
        </w:r>
        <w:r>
          <w:rPr>
            <w:webHidden/>
          </w:rPr>
          <w:instrText xml:space="preserve"> PAGEREF _Toc221861153 \h </w:instrText>
        </w:r>
        <w:r>
          <w:rPr>
            <w:webHidden/>
          </w:rPr>
        </w:r>
        <w:r>
          <w:rPr>
            <w:webHidden/>
          </w:rPr>
          <w:fldChar w:fldCharType="separate"/>
        </w:r>
        <w:r>
          <w:rPr>
            <w:webHidden/>
          </w:rPr>
          <w:t>87</w:t>
        </w:r>
        <w:r>
          <w:rPr>
            <w:webHidden/>
          </w:rPr>
          <w:fldChar w:fldCharType="end"/>
        </w:r>
      </w:hyperlink>
    </w:p>
    <w:p w14:paraId="01CEAC48" w14:textId="7CFC670B"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54" w:history="1">
        <w:r w:rsidRPr="00EB13C5">
          <w:rPr>
            <w:rStyle w:val="a3"/>
            <w:noProof/>
          </w:rPr>
          <w:t>Солидарность, 12.02.2026, Президент дал поручения по реформированию подготовки кадров для экономики</w:t>
        </w:r>
        <w:r>
          <w:rPr>
            <w:noProof/>
            <w:webHidden/>
          </w:rPr>
          <w:tab/>
        </w:r>
        <w:r>
          <w:rPr>
            <w:noProof/>
            <w:webHidden/>
          </w:rPr>
          <w:fldChar w:fldCharType="begin"/>
        </w:r>
        <w:r>
          <w:rPr>
            <w:noProof/>
            <w:webHidden/>
          </w:rPr>
          <w:instrText xml:space="preserve"> PAGEREF _Toc221861154 \h </w:instrText>
        </w:r>
        <w:r>
          <w:rPr>
            <w:noProof/>
            <w:webHidden/>
          </w:rPr>
        </w:r>
        <w:r>
          <w:rPr>
            <w:noProof/>
            <w:webHidden/>
          </w:rPr>
          <w:fldChar w:fldCharType="separate"/>
        </w:r>
        <w:r>
          <w:rPr>
            <w:noProof/>
            <w:webHidden/>
          </w:rPr>
          <w:t>89</w:t>
        </w:r>
        <w:r>
          <w:rPr>
            <w:noProof/>
            <w:webHidden/>
          </w:rPr>
          <w:fldChar w:fldCharType="end"/>
        </w:r>
      </w:hyperlink>
    </w:p>
    <w:p w14:paraId="70B3F3DC" w14:textId="6EB009CB" w:rsidR="00685257" w:rsidRDefault="00685257">
      <w:pPr>
        <w:pStyle w:val="31"/>
        <w:rPr>
          <w:rFonts w:asciiTheme="minorHAnsi" w:eastAsiaTheme="minorEastAsia" w:hAnsiTheme="minorHAnsi" w:cstheme="minorBidi"/>
          <w:kern w:val="2"/>
          <w14:ligatures w14:val="standardContextual"/>
        </w:rPr>
      </w:pPr>
      <w:hyperlink w:anchor="_Toc221861155" w:history="1">
        <w:r w:rsidRPr="00EB13C5">
          <w:rPr>
            <w:rStyle w:val="a3"/>
          </w:rPr>
          <w:t>По итогам заседания Государственного Совета, состоявшегося 25 декабря 2025 года, президент Российской Федерации Владимир Путин утвердил перечень конкретных поручений, направленных на системное реформирование подготовки кадров и рынка труда. Документ содержит ряд ключевых инициатив, которые должны быть реализованы правительством в 2026 году.</w:t>
        </w:r>
        <w:r>
          <w:rPr>
            <w:webHidden/>
          </w:rPr>
          <w:tab/>
        </w:r>
        <w:r>
          <w:rPr>
            <w:webHidden/>
          </w:rPr>
          <w:fldChar w:fldCharType="begin"/>
        </w:r>
        <w:r>
          <w:rPr>
            <w:webHidden/>
          </w:rPr>
          <w:instrText xml:space="preserve"> PAGEREF _Toc221861155 \h </w:instrText>
        </w:r>
        <w:r>
          <w:rPr>
            <w:webHidden/>
          </w:rPr>
        </w:r>
        <w:r>
          <w:rPr>
            <w:webHidden/>
          </w:rPr>
          <w:fldChar w:fldCharType="separate"/>
        </w:r>
        <w:r>
          <w:rPr>
            <w:webHidden/>
          </w:rPr>
          <w:t>89</w:t>
        </w:r>
        <w:r>
          <w:rPr>
            <w:webHidden/>
          </w:rPr>
          <w:fldChar w:fldCharType="end"/>
        </w:r>
      </w:hyperlink>
    </w:p>
    <w:p w14:paraId="429F377C" w14:textId="7EA74F32"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56" w:history="1">
        <w:r w:rsidRPr="00EB13C5">
          <w:rPr>
            <w:rStyle w:val="a3"/>
            <w:noProof/>
          </w:rPr>
          <w:t>Интерфакс, 12.02.2026, Решетников отметил, что годовая инфляция в РФ перешла к снижению</w:t>
        </w:r>
        <w:r>
          <w:rPr>
            <w:noProof/>
            <w:webHidden/>
          </w:rPr>
          <w:tab/>
        </w:r>
        <w:r>
          <w:rPr>
            <w:noProof/>
            <w:webHidden/>
          </w:rPr>
          <w:fldChar w:fldCharType="begin"/>
        </w:r>
        <w:r>
          <w:rPr>
            <w:noProof/>
            <w:webHidden/>
          </w:rPr>
          <w:instrText xml:space="preserve"> PAGEREF _Toc221861156 \h </w:instrText>
        </w:r>
        <w:r>
          <w:rPr>
            <w:noProof/>
            <w:webHidden/>
          </w:rPr>
        </w:r>
        <w:r>
          <w:rPr>
            <w:noProof/>
            <w:webHidden/>
          </w:rPr>
          <w:fldChar w:fldCharType="separate"/>
        </w:r>
        <w:r>
          <w:rPr>
            <w:noProof/>
            <w:webHidden/>
          </w:rPr>
          <w:t>90</w:t>
        </w:r>
        <w:r>
          <w:rPr>
            <w:noProof/>
            <w:webHidden/>
          </w:rPr>
          <w:fldChar w:fldCharType="end"/>
        </w:r>
      </w:hyperlink>
    </w:p>
    <w:p w14:paraId="7120647D" w14:textId="662F9B07" w:rsidR="00685257" w:rsidRDefault="00685257">
      <w:pPr>
        <w:pStyle w:val="31"/>
        <w:rPr>
          <w:rFonts w:asciiTheme="minorHAnsi" w:eastAsiaTheme="minorEastAsia" w:hAnsiTheme="minorHAnsi" w:cstheme="minorBidi"/>
          <w:kern w:val="2"/>
          <w14:ligatures w14:val="standardContextual"/>
        </w:rPr>
      </w:pPr>
      <w:hyperlink w:anchor="_Toc221861157" w:history="1">
        <w:r w:rsidRPr="00EB13C5">
          <w:rPr>
            <w:rStyle w:val="a3"/>
          </w:rPr>
          <w:t>Определенный всплеск инфляции в РФ в начале года был связан с повышением НДС и переносом удорожания плодоовощной продукции с декабря на январь, сейчас годовая инфляции перешла к снижению, и эта тенденция продолжится, заявил глава Минэкономразвития Максим Решетников в четверг в Госдуме на заседании комитета по экономической политике.</w:t>
        </w:r>
        <w:r>
          <w:rPr>
            <w:webHidden/>
          </w:rPr>
          <w:tab/>
        </w:r>
        <w:r>
          <w:rPr>
            <w:webHidden/>
          </w:rPr>
          <w:fldChar w:fldCharType="begin"/>
        </w:r>
        <w:r>
          <w:rPr>
            <w:webHidden/>
          </w:rPr>
          <w:instrText xml:space="preserve"> PAGEREF _Toc221861157 \h </w:instrText>
        </w:r>
        <w:r>
          <w:rPr>
            <w:webHidden/>
          </w:rPr>
        </w:r>
        <w:r>
          <w:rPr>
            <w:webHidden/>
          </w:rPr>
          <w:fldChar w:fldCharType="separate"/>
        </w:r>
        <w:r>
          <w:rPr>
            <w:webHidden/>
          </w:rPr>
          <w:t>90</w:t>
        </w:r>
        <w:r>
          <w:rPr>
            <w:webHidden/>
          </w:rPr>
          <w:fldChar w:fldCharType="end"/>
        </w:r>
      </w:hyperlink>
    </w:p>
    <w:p w14:paraId="02BC0474" w14:textId="090F94C1"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58" w:history="1">
        <w:r w:rsidRPr="00EB13C5">
          <w:rPr>
            <w:rStyle w:val="a3"/>
            <w:noProof/>
          </w:rPr>
          <w:t>Интерфакс, 12.02.2026, Решетников ожидает восстановления экономики РФ в конце этого года или в 2027 году</w:t>
        </w:r>
        <w:r>
          <w:rPr>
            <w:noProof/>
            <w:webHidden/>
          </w:rPr>
          <w:tab/>
        </w:r>
        <w:r>
          <w:rPr>
            <w:noProof/>
            <w:webHidden/>
          </w:rPr>
          <w:fldChar w:fldCharType="begin"/>
        </w:r>
        <w:r>
          <w:rPr>
            <w:noProof/>
            <w:webHidden/>
          </w:rPr>
          <w:instrText xml:space="preserve"> PAGEREF _Toc221861158 \h </w:instrText>
        </w:r>
        <w:r>
          <w:rPr>
            <w:noProof/>
            <w:webHidden/>
          </w:rPr>
        </w:r>
        <w:r>
          <w:rPr>
            <w:noProof/>
            <w:webHidden/>
          </w:rPr>
          <w:fldChar w:fldCharType="separate"/>
        </w:r>
        <w:r>
          <w:rPr>
            <w:noProof/>
            <w:webHidden/>
          </w:rPr>
          <w:t>91</w:t>
        </w:r>
        <w:r>
          <w:rPr>
            <w:noProof/>
            <w:webHidden/>
          </w:rPr>
          <w:fldChar w:fldCharType="end"/>
        </w:r>
      </w:hyperlink>
    </w:p>
    <w:p w14:paraId="02037F21" w14:textId="315E1DE4" w:rsidR="00685257" w:rsidRDefault="00685257">
      <w:pPr>
        <w:pStyle w:val="31"/>
        <w:rPr>
          <w:rFonts w:asciiTheme="minorHAnsi" w:eastAsiaTheme="minorEastAsia" w:hAnsiTheme="minorHAnsi" w:cstheme="minorBidi"/>
          <w:kern w:val="2"/>
          <w14:ligatures w14:val="standardContextual"/>
        </w:rPr>
      </w:pPr>
      <w:hyperlink w:anchor="_Toc221861159" w:history="1">
        <w:r w:rsidRPr="00EB13C5">
          <w:rPr>
            <w:rStyle w:val="a3"/>
          </w:rPr>
          <w:t>Экономика РФ в I полугодии 2026 года продолжит замедляться, восстановление ожидается в лучшем случае в конце 2026 года, скорее всего в 2027 году, заявил глава Минэкономразвития Максим Решетников, выступая в четверг в Госдуме на заседании комитета по экономполитике.</w:t>
        </w:r>
        <w:r>
          <w:rPr>
            <w:webHidden/>
          </w:rPr>
          <w:tab/>
        </w:r>
        <w:r>
          <w:rPr>
            <w:webHidden/>
          </w:rPr>
          <w:fldChar w:fldCharType="begin"/>
        </w:r>
        <w:r>
          <w:rPr>
            <w:webHidden/>
          </w:rPr>
          <w:instrText xml:space="preserve"> PAGEREF _Toc221861159 \h </w:instrText>
        </w:r>
        <w:r>
          <w:rPr>
            <w:webHidden/>
          </w:rPr>
        </w:r>
        <w:r>
          <w:rPr>
            <w:webHidden/>
          </w:rPr>
          <w:fldChar w:fldCharType="separate"/>
        </w:r>
        <w:r>
          <w:rPr>
            <w:webHidden/>
          </w:rPr>
          <w:t>91</w:t>
        </w:r>
        <w:r>
          <w:rPr>
            <w:webHidden/>
          </w:rPr>
          <w:fldChar w:fldCharType="end"/>
        </w:r>
      </w:hyperlink>
    </w:p>
    <w:p w14:paraId="5B30D62D" w14:textId="533857CC"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60" w:history="1">
        <w:r w:rsidRPr="00EB13C5">
          <w:rPr>
            <w:rStyle w:val="a3"/>
            <w:noProof/>
          </w:rPr>
          <w:t>За-Строй.РФ, 12.02.2026, Режим налога на профессиональный доход самозанятых власти решили пока не отменять</w:t>
        </w:r>
        <w:r>
          <w:rPr>
            <w:noProof/>
            <w:webHidden/>
          </w:rPr>
          <w:tab/>
        </w:r>
        <w:r>
          <w:rPr>
            <w:noProof/>
            <w:webHidden/>
          </w:rPr>
          <w:fldChar w:fldCharType="begin"/>
        </w:r>
        <w:r>
          <w:rPr>
            <w:noProof/>
            <w:webHidden/>
          </w:rPr>
          <w:instrText xml:space="preserve"> PAGEREF _Toc221861160 \h </w:instrText>
        </w:r>
        <w:r>
          <w:rPr>
            <w:noProof/>
            <w:webHidden/>
          </w:rPr>
        </w:r>
        <w:r>
          <w:rPr>
            <w:noProof/>
            <w:webHidden/>
          </w:rPr>
          <w:fldChar w:fldCharType="separate"/>
        </w:r>
        <w:r>
          <w:rPr>
            <w:noProof/>
            <w:webHidden/>
          </w:rPr>
          <w:t>91</w:t>
        </w:r>
        <w:r>
          <w:rPr>
            <w:noProof/>
            <w:webHidden/>
          </w:rPr>
          <w:fldChar w:fldCharType="end"/>
        </w:r>
      </w:hyperlink>
    </w:p>
    <w:p w14:paraId="7B956E3B" w14:textId="4672A861" w:rsidR="00685257" w:rsidRDefault="00685257">
      <w:pPr>
        <w:pStyle w:val="31"/>
        <w:rPr>
          <w:rFonts w:asciiTheme="minorHAnsi" w:eastAsiaTheme="minorEastAsia" w:hAnsiTheme="minorHAnsi" w:cstheme="minorBidi"/>
          <w:kern w:val="2"/>
          <w14:ligatures w14:val="standardContextual"/>
        </w:rPr>
      </w:pPr>
      <w:hyperlink w:anchor="_Toc221861161" w:history="1">
        <w:r w:rsidRPr="00EB13C5">
          <w:rPr>
            <w:rStyle w:val="a3"/>
          </w:rPr>
          <w:t>Российские власти, вроде, одумались резать ту самую курицу и пока режим налога на профессиональный доход решили не отменять. Но курс «будут корректировать»</w:t>
        </w:r>
        <w:r>
          <w:rPr>
            <w:webHidden/>
          </w:rPr>
          <w:tab/>
        </w:r>
        <w:r>
          <w:rPr>
            <w:webHidden/>
          </w:rPr>
          <w:fldChar w:fldCharType="begin"/>
        </w:r>
        <w:r>
          <w:rPr>
            <w:webHidden/>
          </w:rPr>
          <w:instrText xml:space="preserve"> PAGEREF _Toc221861161 \h </w:instrText>
        </w:r>
        <w:r>
          <w:rPr>
            <w:webHidden/>
          </w:rPr>
        </w:r>
        <w:r>
          <w:rPr>
            <w:webHidden/>
          </w:rPr>
          <w:fldChar w:fldCharType="separate"/>
        </w:r>
        <w:r>
          <w:rPr>
            <w:webHidden/>
          </w:rPr>
          <w:t>91</w:t>
        </w:r>
        <w:r>
          <w:rPr>
            <w:webHidden/>
          </w:rPr>
          <w:fldChar w:fldCharType="end"/>
        </w:r>
      </w:hyperlink>
    </w:p>
    <w:p w14:paraId="2EB2C997" w14:textId="54B9B94E"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62" w:history="1">
        <w:r w:rsidRPr="00EB13C5">
          <w:rPr>
            <w:rStyle w:val="a3"/>
            <w:noProof/>
          </w:rPr>
          <w:t>Информационная безопасность банков, 09.02.2026, «Это не будет навязчивой кампанией»</w:t>
        </w:r>
        <w:r>
          <w:rPr>
            <w:noProof/>
            <w:webHidden/>
          </w:rPr>
          <w:tab/>
        </w:r>
        <w:r>
          <w:rPr>
            <w:noProof/>
            <w:webHidden/>
          </w:rPr>
          <w:fldChar w:fldCharType="begin"/>
        </w:r>
        <w:r>
          <w:rPr>
            <w:noProof/>
            <w:webHidden/>
          </w:rPr>
          <w:instrText xml:space="preserve"> PAGEREF _Toc221861162 \h </w:instrText>
        </w:r>
        <w:r>
          <w:rPr>
            <w:noProof/>
            <w:webHidden/>
          </w:rPr>
        </w:r>
        <w:r>
          <w:rPr>
            <w:noProof/>
            <w:webHidden/>
          </w:rPr>
          <w:fldChar w:fldCharType="separate"/>
        </w:r>
        <w:r>
          <w:rPr>
            <w:noProof/>
            <w:webHidden/>
          </w:rPr>
          <w:t>94</w:t>
        </w:r>
        <w:r>
          <w:rPr>
            <w:noProof/>
            <w:webHidden/>
          </w:rPr>
          <w:fldChar w:fldCharType="end"/>
        </w:r>
      </w:hyperlink>
    </w:p>
    <w:p w14:paraId="1BEC7EF3" w14:textId="42F7C67A" w:rsidR="00685257" w:rsidRDefault="00685257">
      <w:pPr>
        <w:pStyle w:val="31"/>
        <w:rPr>
          <w:rFonts w:asciiTheme="minorHAnsi" w:eastAsiaTheme="minorEastAsia" w:hAnsiTheme="minorHAnsi" w:cstheme="minorBidi"/>
          <w:kern w:val="2"/>
          <w14:ligatures w14:val="standardContextual"/>
        </w:rPr>
      </w:pPr>
      <w:hyperlink w:anchor="_Toc221861163" w:history="1">
        <w:r w:rsidRPr="00EB13C5">
          <w:rPr>
            <w:rStyle w:val="a3"/>
          </w:rPr>
          <w:t xml:space="preserve">На вопросы </w:t>
        </w:r>
        <w:r w:rsidRPr="00EB13C5">
          <w:rPr>
            <w:rStyle w:val="a3"/>
            <w:lang w:val="en-US"/>
          </w:rPr>
          <w:t>BIS</w:t>
        </w:r>
        <w:r w:rsidRPr="00EB13C5">
          <w:rPr>
            <w:rStyle w:val="a3"/>
          </w:rPr>
          <w:t xml:space="preserve"> </w:t>
        </w:r>
        <w:r w:rsidRPr="00EB13C5">
          <w:rPr>
            <w:rStyle w:val="a3"/>
            <w:lang w:val="en-US"/>
          </w:rPr>
          <w:t>Journal</w:t>
        </w:r>
        <w:r w:rsidRPr="00EB13C5">
          <w:rPr>
            <w:rStyle w:val="a3"/>
          </w:rPr>
          <w:t xml:space="preserve"> отвечает председатель комитета Госдумы по финансовому рынку Анатолий Аксаков.</w:t>
        </w:r>
        <w:r>
          <w:rPr>
            <w:webHidden/>
          </w:rPr>
          <w:tab/>
        </w:r>
        <w:r>
          <w:rPr>
            <w:webHidden/>
          </w:rPr>
          <w:fldChar w:fldCharType="begin"/>
        </w:r>
        <w:r>
          <w:rPr>
            <w:webHidden/>
          </w:rPr>
          <w:instrText xml:space="preserve"> PAGEREF _Toc221861163 \h </w:instrText>
        </w:r>
        <w:r>
          <w:rPr>
            <w:webHidden/>
          </w:rPr>
        </w:r>
        <w:r>
          <w:rPr>
            <w:webHidden/>
          </w:rPr>
          <w:fldChar w:fldCharType="separate"/>
        </w:r>
        <w:r>
          <w:rPr>
            <w:webHidden/>
          </w:rPr>
          <w:t>94</w:t>
        </w:r>
        <w:r>
          <w:rPr>
            <w:webHidden/>
          </w:rPr>
          <w:fldChar w:fldCharType="end"/>
        </w:r>
      </w:hyperlink>
    </w:p>
    <w:p w14:paraId="5ACEE2A1" w14:textId="4DAE6304"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64" w:history="1">
        <w:r w:rsidRPr="00EB13C5">
          <w:rPr>
            <w:rStyle w:val="a3"/>
            <w:noProof/>
          </w:rPr>
          <w:t>Msaonline, 12.02.2026, Эксперт Президентской академии в Санкт-Петербурге о динамике макроэкономических показателей</w:t>
        </w:r>
        <w:r>
          <w:rPr>
            <w:noProof/>
            <w:webHidden/>
          </w:rPr>
          <w:tab/>
        </w:r>
        <w:r>
          <w:rPr>
            <w:noProof/>
            <w:webHidden/>
          </w:rPr>
          <w:fldChar w:fldCharType="begin"/>
        </w:r>
        <w:r>
          <w:rPr>
            <w:noProof/>
            <w:webHidden/>
          </w:rPr>
          <w:instrText xml:space="preserve"> PAGEREF _Toc221861164 \h </w:instrText>
        </w:r>
        <w:r>
          <w:rPr>
            <w:noProof/>
            <w:webHidden/>
          </w:rPr>
        </w:r>
        <w:r>
          <w:rPr>
            <w:noProof/>
            <w:webHidden/>
          </w:rPr>
          <w:fldChar w:fldCharType="separate"/>
        </w:r>
        <w:r>
          <w:rPr>
            <w:noProof/>
            <w:webHidden/>
          </w:rPr>
          <w:t>99</w:t>
        </w:r>
        <w:r>
          <w:rPr>
            <w:noProof/>
            <w:webHidden/>
          </w:rPr>
          <w:fldChar w:fldCharType="end"/>
        </w:r>
      </w:hyperlink>
    </w:p>
    <w:p w14:paraId="4DD916B9" w14:textId="0BA1A7CC" w:rsidR="00685257" w:rsidRDefault="00685257">
      <w:pPr>
        <w:pStyle w:val="31"/>
        <w:rPr>
          <w:rFonts w:asciiTheme="minorHAnsi" w:eastAsiaTheme="minorEastAsia" w:hAnsiTheme="minorHAnsi" w:cstheme="minorBidi"/>
          <w:kern w:val="2"/>
          <w14:ligatures w14:val="standardContextual"/>
        </w:rPr>
      </w:pPr>
      <w:hyperlink w:anchor="_Toc221861165" w:history="1">
        <w:r w:rsidRPr="00EB13C5">
          <w:rPr>
            <w:rStyle w:val="a3"/>
          </w:rPr>
          <w:t>Общий объем средств населения в банках в декабре 2025 года существенно вырос - на 3,6 трлн (+5,6%) после небольшого сокращения в предыдущем месяце (на 0,04% или 24 млрд).На 1 января 2026 года их объем составил рекордные 67 трлн. Об этом говорится в аналитическом материале Банка России «О развитии банковского сектора Российской Федерации в декабре 2025 года». Показатель находится на историческом максимуме за всю доступную историю его наблюдения, представленную на сайте ЦБ, с 2012 года.</w:t>
        </w:r>
        <w:r>
          <w:rPr>
            <w:webHidden/>
          </w:rPr>
          <w:tab/>
        </w:r>
        <w:r>
          <w:rPr>
            <w:webHidden/>
          </w:rPr>
          <w:fldChar w:fldCharType="begin"/>
        </w:r>
        <w:r>
          <w:rPr>
            <w:webHidden/>
          </w:rPr>
          <w:instrText xml:space="preserve"> PAGEREF _Toc221861165 \h </w:instrText>
        </w:r>
        <w:r>
          <w:rPr>
            <w:webHidden/>
          </w:rPr>
        </w:r>
        <w:r>
          <w:rPr>
            <w:webHidden/>
          </w:rPr>
          <w:fldChar w:fldCharType="separate"/>
        </w:r>
        <w:r>
          <w:rPr>
            <w:webHidden/>
          </w:rPr>
          <w:t>99</w:t>
        </w:r>
        <w:r>
          <w:rPr>
            <w:webHidden/>
          </w:rPr>
          <w:fldChar w:fldCharType="end"/>
        </w:r>
      </w:hyperlink>
    </w:p>
    <w:p w14:paraId="1C49A80D" w14:textId="7853878B"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66" w:history="1">
        <w:r w:rsidRPr="00EB13C5">
          <w:rPr>
            <w:rStyle w:val="a3"/>
            <w:noProof/>
          </w:rPr>
          <w:t>Фракция Единая Россия в гос. Думе, 12.02.2026, В Госдуме продолжается подготовка к отчету Правительства России</w:t>
        </w:r>
        <w:r>
          <w:rPr>
            <w:noProof/>
            <w:webHidden/>
          </w:rPr>
          <w:tab/>
        </w:r>
        <w:r>
          <w:rPr>
            <w:noProof/>
            <w:webHidden/>
          </w:rPr>
          <w:fldChar w:fldCharType="begin"/>
        </w:r>
        <w:r>
          <w:rPr>
            <w:noProof/>
            <w:webHidden/>
          </w:rPr>
          <w:instrText xml:space="preserve"> PAGEREF _Toc221861166 \h </w:instrText>
        </w:r>
        <w:r>
          <w:rPr>
            <w:noProof/>
            <w:webHidden/>
          </w:rPr>
        </w:r>
        <w:r>
          <w:rPr>
            <w:noProof/>
            <w:webHidden/>
          </w:rPr>
          <w:fldChar w:fldCharType="separate"/>
        </w:r>
        <w:r>
          <w:rPr>
            <w:noProof/>
            <w:webHidden/>
          </w:rPr>
          <w:t>100</w:t>
        </w:r>
        <w:r>
          <w:rPr>
            <w:noProof/>
            <w:webHidden/>
          </w:rPr>
          <w:fldChar w:fldCharType="end"/>
        </w:r>
      </w:hyperlink>
    </w:p>
    <w:p w14:paraId="50C0C354" w14:textId="55F38CC3" w:rsidR="00685257" w:rsidRDefault="00685257">
      <w:pPr>
        <w:pStyle w:val="31"/>
        <w:rPr>
          <w:rFonts w:asciiTheme="minorHAnsi" w:eastAsiaTheme="minorEastAsia" w:hAnsiTheme="minorHAnsi" w:cstheme="minorBidi"/>
          <w:kern w:val="2"/>
          <w14:ligatures w14:val="standardContextual"/>
        </w:rPr>
      </w:pPr>
      <w:hyperlink w:anchor="_Toc221861167" w:history="1">
        <w:r w:rsidRPr="00EB13C5">
          <w:rPr>
            <w:rStyle w:val="a3"/>
          </w:rPr>
          <w:t>Сегодня депутаты четырех комитетов заслушали главу Минэкономразвития Максима Решетникова. В ходе заседания министр дал оценку текущей ситуации в экономике и обозначил основные направления для дальнейшей совместной работы с законодателями.</w:t>
        </w:r>
        <w:r>
          <w:rPr>
            <w:webHidden/>
          </w:rPr>
          <w:tab/>
        </w:r>
        <w:r>
          <w:rPr>
            <w:webHidden/>
          </w:rPr>
          <w:fldChar w:fldCharType="begin"/>
        </w:r>
        <w:r>
          <w:rPr>
            <w:webHidden/>
          </w:rPr>
          <w:instrText xml:space="preserve"> PAGEREF _Toc221861167 \h </w:instrText>
        </w:r>
        <w:r>
          <w:rPr>
            <w:webHidden/>
          </w:rPr>
        </w:r>
        <w:r>
          <w:rPr>
            <w:webHidden/>
          </w:rPr>
          <w:fldChar w:fldCharType="separate"/>
        </w:r>
        <w:r>
          <w:rPr>
            <w:webHidden/>
          </w:rPr>
          <w:t>100</w:t>
        </w:r>
        <w:r>
          <w:rPr>
            <w:webHidden/>
          </w:rPr>
          <w:fldChar w:fldCharType="end"/>
        </w:r>
      </w:hyperlink>
    </w:p>
    <w:p w14:paraId="0E1247BC" w14:textId="761241FE" w:rsidR="00685257" w:rsidRDefault="006852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861168" w:history="1">
        <w:r w:rsidRPr="00EB13C5">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_Toc221861168 \h </w:instrText>
        </w:r>
        <w:r>
          <w:rPr>
            <w:noProof/>
            <w:webHidden/>
          </w:rPr>
        </w:r>
        <w:r>
          <w:rPr>
            <w:noProof/>
            <w:webHidden/>
          </w:rPr>
          <w:fldChar w:fldCharType="separate"/>
        </w:r>
        <w:r>
          <w:rPr>
            <w:noProof/>
            <w:webHidden/>
          </w:rPr>
          <w:t>102</w:t>
        </w:r>
        <w:r>
          <w:rPr>
            <w:noProof/>
            <w:webHidden/>
          </w:rPr>
          <w:fldChar w:fldCharType="end"/>
        </w:r>
      </w:hyperlink>
    </w:p>
    <w:p w14:paraId="6E569F15" w14:textId="3DC879CB" w:rsidR="00685257" w:rsidRDefault="006852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861169" w:history="1">
        <w:r w:rsidRPr="00EB13C5">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_Toc221861169 \h </w:instrText>
        </w:r>
        <w:r>
          <w:rPr>
            <w:noProof/>
            <w:webHidden/>
          </w:rPr>
        </w:r>
        <w:r>
          <w:rPr>
            <w:noProof/>
            <w:webHidden/>
          </w:rPr>
          <w:fldChar w:fldCharType="separate"/>
        </w:r>
        <w:r>
          <w:rPr>
            <w:noProof/>
            <w:webHidden/>
          </w:rPr>
          <w:t>102</w:t>
        </w:r>
        <w:r>
          <w:rPr>
            <w:noProof/>
            <w:webHidden/>
          </w:rPr>
          <w:fldChar w:fldCharType="end"/>
        </w:r>
      </w:hyperlink>
    </w:p>
    <w:p w14:paraId="0C21D3C8" w14:textId="2F6E0E55"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70" w:history="1">
        <w:r w:rsidRPr="00EB13C5">
          <w:rPr>
            <w:rStyle w:val="a3"/>
            <w:noProof/>
          </w:rPr>
          <w:t>Media.az, 12.02.2026, Индексация трудовых пенсий в Азербайджане: на сколько вырос пенсионный капитал граждан в 2026 году</w:t>
        </w:r>
        <w:r>
          <w:rPr>
            <w:noProof/>
            <w:webHidden/>
          </w:rPr>
          <w:tab/>
        </w:r>
        <w:r>
          <w:rPr>
            <w:noProof/>
            <w:webHidden/>
          </w:rPr>
          <w:fldChar w:fldCharType="begin"/>
        </w:r>
        <w:r>
          <w:rPr>
            <w:noProof/>
            <w:webHidden/>
          </w:rPr>
          <w:instrText xml:space="preserve"> PAGEREF _Toc221861170 \h </w:instrText>
        </w:r>
        <w:r>
          <w:rPr>
            <w:noProof/>
            <w:webHidden/>
          </w:rPr>
        </w:r>
        <w:r>
          <w:rPr>
            <w:noProof/>
            <w:webHidden/>
          </w:rPr>
          <w:fldChar w:fldCharType="separate"/>
        </w:r>
        <w:r>
          <w:rPr>
            <w:noProof/>
            <w:webHidden/>
          </w:rPr>
          <w:t>102</w:t>
        </w:r>
        <w:r>
          <w:rPr>
            <w:noProof/>
            <w:webHidden/>
          </w:rPr>
          <w:fldChar w:fldCharType="end"/>
        </w:r>
      </w:hyperlink>
    </w:p>
    <w:p w14:paraId="08C6498B" w14:textId="2C1B6730" w:rsidR="00685257" w:rsidRDefault="00685257">
      <w:pPr>
        <w:pStyle w:val="31"/>
        <w:rPr>
          <w:rFonts w:asciiTheme="minorHAnsi" w:eastAsiaTheme="minorEastAsia" w:hAnsiTheme="minorHAnsi" w:cstheme="minorBidi"/>
          <w:kern w:val="2"/>
          <w14:ligatures w14:val="standardContextual"/>
        </w:rPr>
      </w:pPr>
      <w:hyperlink w:anchor="_Toc221861171" w:history="1">
        <w:r w:rsidRPr="00EB13C5">
          <w:rPr>
            <w:rStyle w:val="a3"/>
          </w:rPr>
          <w:t>На основании распоряжения Президента Азербайджана об индексации трудовых пенсий была проведена индексация суммы зарегистрированного до 1 января 2026 года пенсионного капитала в страховой части индивидуального лицевого счета страхователей в соответствии с годовым уровнем индекса потребительских цен.</w:t>
        </w:r>
        <w:r>
          <w:rPr>
            <w:webHidden/>
          </w:rPr>
          <w:tab/>
        </w:r>
        <w:r>
          <w:rPr>
            <w:webHidden/>
          </w:rPr>
          <w:fldChar w:fldCharType="begin"/>
        </w:r>
        <w:r>
          <w:rPr>
            <w:webHidden/>
          </w:rPr>
          <w:instrText xml:space="preserve"> PAGEREF _Toc221861171 \h </w:instrText>
        </w:r>
        <w:r>
          <w:rPr>
            <w:webHidden/>
          </w:rPr>
        </w:r>
        <w:r>
          <w:rPr>
            <w:webHidden/>
          </w:rPr>
          <w:fldChar w:fldCharType="separate"/>
        </w:r>
        <w:r>
          <w:rPr>
            <w:webHidden/>
          </w:rPr>
          <w:t>102</w:t>
        </w:r>
        <w:r>
          <w:rPr>
            <w:webHidden/>
          </w:rPr>
          <w:fldChar w:fldCharType="end"/>
        </w:r>
      </w:hyperlink>
    </w:p>
    <w:p w14:paraId="3A002194" w14:textId="1B6EAE92"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72" w:history="1">
        <w:r w:rsidRPr="00EB13C5">
          <w:rPr>
            <w:rStyle w:val="a3"/>
            <w:noProof/>
          </w:rPr>
          <w:t>Tengrinews.kz, 12.02.2026, Как казахстанцы отреагировали на повышение порогов достаточности: статистика ЕНПФ</w:t>
        </w:r>
        <w:r>
          <w:rPr>
            <w:noProof/>
            <w:webHidden/>
          </w:rPr>
          <w:tab/>
        </w:r>
        <w:r>
          <w:rPr>
            <w:noProof/>
            <w:webHidden/>
          </w:rPr>
          <w:fldChar w:fldCharType="begin"/>
        </w:r>
        <w:r>
          <w:rPr>
            <w:noProof/>
            <w:webHidden/>
          </w:rPr>
          <w:instrText xml:space="preserve"> PAGEREF _Toc221861172 \h </w:instrText>
        </w:r>
        <w:r>
          <w:rPr>
            <w:noProof/>
            <w:webHidden/>
          </w:rPr>
        </w:r>
        <w:r>
          <w:rPr>
            <w:noProof/>
            <w:webHidden/>
          </w:rPr>
          <w:fldChar w:fldCharType="separate"/>
        </w:r>
        <w:r>
          <w:rPr>
            <w:noProof/>
            <w:webHidden/>
          </w:rPr>
          <w:t>102</w:t>
        </w:r>
        <w:r>
          <w:rPr>
            <w:noProof/>
            <w:webHidden/>
          </w:rPr>
          <w:fldChar w:fldCharType="end"/>
        </w:r>
      </w:hyperlink>
    </w:p>
    <w:p w14:paraId="3214FA91" w14:textId="2B7AD653" w:rsidR="00685257" w:rsidRDefault="00685257">
      <w:pPr>
        <w:pStyle w:val="31"/>
        <w:rPr>
          <w:rFonts w:asciiTheme="minorHAnsi" w:eastAsiaTheme="minorEastAsia" w:hAnsiTheme="minorHAnsi" w:cstheme="minorBidi"/>
          <w:kern w:val="2"/>
          <w14:ligatures w14:val="standardContextual"/>
        </w:rPr>
      </w:pPr>
      <w:hyperlink w:anchor="_Toc221861173" w:history="1">
        <w:r w:rsidRPr="00EB13C5">
          <w:rPr>
            <w:rStyle w:val="a3"/>
          </w:rPr>
          <w:t>После публикации новых порогов минимальной достаточности в Казахстане резко выросло число обращений за единовременными пенсионными выплатами: с 10 по 31 декабря было исполнено почти 300 тысяч заявлений. Данные нам предоставили в ЕНПФ, подробнее — на Tengrinews.kz.</w:t>
        </w:r>
        <w:r>
          <w:rPr>
            <w:webHidden/>
          </w:rPr>
          <w:tab/>
        </w:r>
        <w:r>
          <w:rPr>
            <w:webHidden/>
          </w:rPr>
          <w:fldChar w:fldCharType="begin"/>
        </w:r>
        <w:r>
          <w:rPr>
            <w:webHidden/>
          </w:rPr>
          <w:instrText xml:space="preserve"> PAGEREF _Toc221861173 \h </w:instrText>
        </w:r>
        <w:r>
          <w:rPr>
            <w:webHidden/>
          </w:rPr>
        </w:r>
        <w:r>
          <w:rPr>
            <w:webHidden/>
          </w:rPr>
          <w:fldChar w:fldCharType="separate"/>
        </w:r>
        <w:r>
          <w:rPr>
            <w:webHidden/>
          </w:rPr>
          <w:t>102</w:t>
        </w:r>
        <w:r>
          <w:rPr>
            <w:webHidden/>
          </w:rPr>
          <w:fldChar w:fldCharType="end"/>
        </w:r>
      </w:hyperlink>
    </w:p>
    <w:p w14:paraId="69DD514F" w14:textId="2F4436E1"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74" w:history="1">
        <w:r w:rsidRPr="00EB13C5">
          <w:rPr>
            <w:rStyle w:val="a3"/>
            <w:noProof/>
          </w:rPr>
          <w:t>Браг</w:t>
        </w:r>
        <w:r w:rsidRPr="00EB13C5">
          <w:rPr>
            <w:rStyle w:val="a3"/>
            <w:noProof/>
            <w:lang w:val="en-US"/>
          </w:rPr>
          <w:t>i</w:t>
        </w:r>
        <w:r w:rsidRPr="00EB13C5">
          <w:rPr>
            <w:rStyle w:val="a3"/>
            <w:noProof/>
          </w:rPr>
          <w:t>н.</w:t>
        </w:r>
        <w:r w:rsidRPr="00EB13C5">
          <w:rPr>
            <w:rStyle w:val="a3"/>
            <w:noProof/>
            <w:lang w:val="en-US"/>
          </w:rPr>
          <w:t>by</w:t>
        </w:r>
        <w:r w:rsidRPr="00EB13C5">
          <w:rPr>
            <w:rStyle w:val="a3"/>
            <w:noProof/>
          </w:rPr>
          <w:t>, 12.02.2026, Кому из белорусов снизили пенсионный возраст на 5 лет, рассказали в Минтруда</w:t>
        </w:r>
        <w:r>
          <w:rPr>
            <w:noProof/>
            <w:webHidden/>
          </w:rPr>
          <w:tab/>
        </w:r>
        <w:r>
          <w:rPr>
            <w:noProof/>
            <w:webHidden/>
          </w:rPr>
          <w:fldChar w:fldCharType="begin"/>
        </w:r>
        <w:r>
          <w:rPr>
            <w:noProof/>
            <w:webHidden/>
          </w:rPr>
          <w:instrText xml:space="preserve"> PAGEREF _Toc221861174 \h </w:instrText>
        </w:r>
        <w:r>
          <w:rPr>
            <w:noProof/>
            <w:webHidden/>
          </w:rPr>
        </w:r>
        <w:r>
          <w:rPr>
            <w:noProof/>
            <w:webHidden/>
          </w:rPr>
          <w:fldChar w:fldCharType="separate"/>
        </w:r>
        <w:r>
          <w:rPr>
            <w:noProof/>
            <w:webHidden/>
          </w:rPr>
          <w:t>105</w:t>
        </w:r>
        <w:r>
          <w:rPr>
            <w:noProof/>
            <w:webHidden/>
          </w:rPr>
          <w:fldChar w:fldCharType="end"/>
        </w:r>
      </w:hyperlink>
    </w:p>
    <w:p w14:paraId="6A852C39" w14:textId="25878362" w:rsidR="00685257" w:rsidRDefault="00685257">
      <w:pPr>
        <w:pStyle w:val="31"/>
        <w:rPr>
          <w:rFonts w:asciiTheme="minorHAnsi" w:eastAsiaTheme="minorEastAsia" w:hAnsiTheme="minorHAnsi" w:cstheme="minorBidi"/>
          <w:kern w:val="2"/>
          <w14:ligatures w14:val="standardContextual"/>
        </w:rPr>
      </w:pPr>
      <w:hyperlink w:anchor="_Toc221861175" w:history="1">
        <w:r w:rsidRPr="00EB13C5">
          <w:rPr>
            <w:rStyle w:val="a3"/>
          </w:rPr>
          <w:t>В Беларуси многодетные матери, которые воспитывают пятерых и более детей до восьмилетнего возраста, получили право на трудовую пенсию по возрасту со снижением общеустановленного пенсионного возраста на пять лет. Об этом сообщили в Министерстве труда и социальной защиты.</w:t>
        </w:r>
        <w:r>
          <w:rPr>
            <w:webHidden/>
          </w:rPr>
          <w:tab/>
        </w:r>
        <w:r>
          <w:rPr>
            <w:webHidden/>
          </w:rPr>
          <w:fldChar w:fldCharType="begin"/>
        </w:r>
        <w:r>
          <w:rPr>
            <w:webHidden/>
          </w:rPr>
          <w:instrText xml:space="preserve"> PAGEREF _Toc221861175 \h </w:instrText>
        </w:r>
        <w:r>
          <w:rPr>
            <w:webHidden/>
          </w:rPr>
        </w:r>
        <w:r>
          <w:rPr>
            <w:webHidden/>
          </w:rPr>
          <w:fldChar w:fldCharType="separate"/>
        </w:r>
        <w:r>
          <w:rPr>
            <w:webHidden/>
          </w:rPr>
          <w:t>105</w:t>
        </w:r>
        <w:r>
          <w:rPr>
            <w:webHidden/>
          </w:rPr>
          <w:fldChar w:fldCharType="end"/>
        </w:r>
      </w:hyperlink>
    </w:p>
    <w:p w14:paraId="11FE6F76" w14:textId="452ABEEE" w:rsidR="00685257" w:rsidRDefault="00685257">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861176" w:history="1">
        <w:r w:rsidRPr="00EB13C5">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_Toc221861176 \h </w:instrText>
        </w:r>
        <w:r>
          <w:rPr>
            <w:noProof/>
            <w:webHidden/>
          </w:rPr>
        </w:r>
        <w:r>
          <w:rPr>
            <w:noProof/>
            <w:webHidden/>
          </w:rPr>
          <w:fldChar w:fldCharType="separate"/>
        </w:r>
        <w:r>
          <w:rPr>
            <w:noProof/>
            <w:webHidden/>
          </w:rPr>
          <w:t>105</w:t>
        </w:r>
        <w:r>
          <w:rPr>
            <w:noProof/>
            <w:webHidden/>
          </w:rPr>
          <w:fldChar w:fldCharType="end"/>
        </w:r>
      </w:hyperlink>
    </w:p>
    <w:p w14:paraId="6906B2CB" w14:textId="4C2E7447"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77" w:history="1">
        <w:r w:rsidRPr="00EB13C5">
          <w:rPr>
            <w:rStyle w:val="a3"/>
            <w:noProof/>
            <w:lang w:val="en-US"/>
          </w:rPr>
          <w:t>rus</w:t>
        </w:r>
        <w:r w:rsidRPr="00EB13C5">
          <w:rPr>
            <w:rStyle w:val="a3"/>
            <w:noProof/>
          </w:rPr>
          <w:t>.</w:t>
        </w:r>
        <w:r w:rsidRPr="00EB13C5">
          <w:rPr>
            <w:rStyle w:val="a3"/>
            <w:noProof/>
            <w:lang w:val="en-US"/>
          </w:rPr>
          <w:t>jauns</w:t>
        </w:r>
        <w:r w:rsidRPr="00EB13C5">
          <w:rPr>
            <w:rStyle w:val="a3"/>
            <w:noProof/>
          </w:rPr>
          <w:t>.</w:t>
        </w:r>
        <w:r w:rsidRPr="00EB13C5">
          <w:rPr>
            <w:rStyle w:val="a3"/>
            <w:noProof/>
            <w:lang w:val="en-US"/>
          </w:rPr>
          <w:t>lv</w:t>
        </w:r>
        <w:r w:rsidRPr="00EB13C5">
          <w:rPr>
            <w:rStyle w:val="a3"/>
            <w:noProof/>
          </w:rPr>
          <w:t>, 12.02.2026, Минфин сказал "нет": досрочное изъятие накоплений противоречит целям пенсионной системы</w:t>
        </w:r>
        <w:r>
          <w:rPr>
            <w:noProof/>
            <w:webHidden/>
          </w:rPr>
          <w:tab/>
        </w:r>
        <w:r>
          <w:rPr>
            <w:noProof/>
            <w:webHidden/>
          </w:rPr>
          <w:fldChar w:fldCharType="begin"/>
        </w:r>
        <w:r>
          <w:rPr>
            <w:noProof/>
            <w:webHidden/>
          </w:rPr>
          <w:instrText xml:space="preserve"> PAGEREF _Toc221861177 \h </w:instrText>
        </w:r>
        <w:r>
          <w:rPr>
            <w:noProof/>
            <w:webHidden/>
          </w:rPr>
        </w:r>
        <w:r>
          <w:rPr>
            <w:noProof/>
            <w:webHidden/>
          </w:rPr>
          <w:fldChar w:fldCharType="separate"/>
        </w:r>
        <w:r>
          <w:rPr>
            <w:noProof/>
            <w:webHidden/>
          </w:rPr>
          <w:t>105</w:t>
        </w:r>
        <w:r>
          <w:rPr>
            <w:noProof/>
            <w:webHidden/>
          </w:rPr>
          <w:fldChar w:fldCharType="end"/>
        </w:r>
      </w:hyperlink>
    </w:p>
    <w:p w14:paraId="4106070A" w14:textId="161F439F" w:rsidR="00685257" w:rsidRDefault="00685257">
      <w:pPr>
        <w:pStyle w:val="31"/>
        <w:rPr>
          <w:rFonts w:asciiTheme="minorHAnsi" w:eastAsiaTheme="minorEastAsia" w:hAnsiTheme="minorHAnsi" w:cstheme="minorBidi"/>
          <w:kern w:val="2"/>
          <w14:ligatures w14:val="standardContextual"/>
        </w:rPr>
      </w:pPr>
      <w:hyperlink w:anchor="_Toc221861178" w:history="1">
        <w:r w:rsidRPr="00EB13C5">
          <w:rPr>
            <w:rStyle w:val="a3"/>
          </w:rPr>
          <w:t>Министерство финансов считает, что превращение второго пенсионного уровня в добровольный или предоставление возможности досрочно изымать накопленные средства не соответствует долгосрочным целям пенсионной системы.</w:t>
        </w:r>
        <w:r>
          <w:rPr>
            <w:webHidden/>
          </w:rPr>
          <w:tab/>
        </w:r>
        <w:r>
          <w:rPr>
            <w:webHidden/>
          </w:rPr>
          <w:fldChar w:fldCharType="begin"/>
        </w:r>
        <w:r>
          <w:rPr>
            <w:webHidden/>
          </w:rPr>
          <w:instrText xml:space="preserve"> PAGEREF _Toc221861178 \h </w:instrText>
        </w:r>
        <w:r>
          <w:rPr>
            <w:webHidden/>
          </w:rPr>
        </w:r>
        <w:r>
          <w:rPr>
            <w:webHidden/>
          </w:rPr>
          <w:fldChar w:fldCharType="separate"/>
        </w:r>
        <w:r>
          <w:rPr>
            <w:webHidden/>
          </w:rPr>
          <w:t>105</w:t>
        </w:r>
        <w:r>
          <w:rPr>
            <w:webHidden/>
          </w:rPr>
          <w:fldChar w:fldCharType="end"/>
        </w:r>
      </w:hyperlink>
    </w:p>
    <w:p w14:paraId="1F48D6B0" w14:textId="5769CDA9"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79" w:history="1">
        <w:r w:rsidRPr="00EB13C5">
          <w:rPr>
            <w:rStyle w:val="a3"/>
            <w:noProof/>
          </w:rPr>
          <w:t>bourgas.ru, 12.02.2026, Сегодня болгары живут меньше всех в ЕС</w:t>
        </w:r>
        <w:r>
          <w:rPr>
            <w:noProof/>
            <w:webHidden/>
          </w:rPr>
          <w:tab/>
        </w:r>
        <w:r>
          <w:rPr>
            <w:noProof/>
            <w:webHidden/>
          </w:rPr>
          <w:fldChar w:fldCharType="begin"/>
        </w:r>
        <w:r>
          <w:rPr>
            <w:noProof/>
            <w:webHidden/>
          </w:rPr>
          <w:instrText xml:space="preserve"> PAGEREF _Toc221861179 \h </w:instrText>
        </w:r>
        <w:r>
          <w:rPr>
            <w:noProof/>
            <w:webHidden/>
          </w:rPr>
        </w:r>
        <w:r>
          <w:rPr>
            <w:noProof/>
            <w:webHidden/>
          </w:rPr>
          <w:fldChar w:fldCharType="separate"/>
        </w:r>
        <w:r>
          <w:rPr>
            <w:noProof/>
            <w:webHidden/>
          </w:rPr>
          <w:t>107</w:t>
        </w:r>
        <w:r>
          <w:rPr>
            <w:noProof/>
            <w:webHidden/>
          </w:rPr>
          <w:fldChar w:fldCharType="end"/>
        </w:r>
      </w:hyperlink>
    </w:p>
    <w:p w14:paraId="4860DF6D" w14:textId="57B9132E" w:rsidR="00685257" w:rsidRDefault="00685257">
      <w:pPr>
        <w:pStyle w:val="31"/>
        <w:rPr>
          <w:rFonts w:asciiTheme="minorHAnsi" w:eastAsiaTheme="minorEastAsia" w:hAnsiTheme="minorHAnsi" w:cstheme="minorBidi"/>
          <w:kern w:val="2"/>
          <w14:ligatures w14:val="standardContextual"/>
        </w:rPr>
      </w:pPr>
      <w:hyperlink w:anchor="_Toc221861180" w:history="1">
        <w:r w:rsidRPr="00EB13C5">
          <w:rPr>
            <w:rStyle w:val="a3"/>
          </w:rPr>
          <w:t>Как сообщает bourgas.ru, болгары живут меньше всех в ЕС, однако средний возраст работающих в Болгарии к 2050 году вырастет и составит уже 50-60 лет.</w:t>
        </w:r>
        <w:r>
          <w:rPr>
            <w:webHidden/>
          </w:rPr>
          <w:tab/>
        </w:r>
        <w:r>
          <w:rPr>
            <w:webHidden/>
          </w:rPr>
          <w:fldChar w:fldCharType="begin"/>
        </w:r>
        <w:r>
          <w:rPr>
            <w:webHidden/>
          </w:rPr>
          <w:instrText xml:space="preserve"> PAGEREF _Toc221861180 \h </w:instrText>
        </w:r>
        <w:r>
          <w:rPr>
            <w:webHidden/>
          </w:rPr>
        </w:r>
        <w:r>
          <w:rPr>
            <w:webHidden/>
          </w:rPr>
          <w:fldChar w:fldCharType="separate"/>
        </w:r>
        <w:r>
          <w:rPr>
            <w:webHidden/>
          </w:rPr>
          <w:t>107</w:t>
        </w:r>
        <w:r>
          <w:rPr>
            <w:webHidden/>
          </w:rPr>
          <w:fldChar w:fldCharType="end"/>
        </w:r>
      </w:hyperlink>
    </w:p>
    <w:p w14:paraId="476828FF" w14:textId="0F0CCD14"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81" w:history="1">
        <w:r w:rsidRPr="00EB13C5">
          <w:rPr>
            <w:rStyle w:val="a3"/>
            <w:noProof/>
          </w:rPr>
          <w:t>AK&amp;M, 12.02.2026, Сотрудники немецкой авиакомпании Lufthansa проведут забастовку</w:t>
        </w:r>
        <w:r>
          <w:rPr>
            <w:noProof/>
            <w:webHidden/>
          </w:rPr>
          <w:tab/>
        </w:r>
        <w:r>
          <w:rPr>
            <w:noProof/>
            <w:webHidden/>
          </w:rPr>
          <w:fldChar w:fldCharType="begin"/>
        </w:r>
        <w:r>
          <w:rPr>
            <w:noProof/>
            <w:webHidden/>
          </w:rPr>
          <w:instrText xml:space="preserve"> PAGEREF _Toc221861181 \h </w:instrText>
        </w:r>
        <w:r>
          <w:rPr>
            <w:noProof/>
            <w:webHidden/>
          </w:rPr>
        </w:r>
        <w:r>
          <w:rPr>
            <w:noProof/>
            <w:webHidden/>
          </w:rPr>
          <w:fldChar w:fldCharType="separate"/>
        </w:r>
        <w:r>
          <w:rPr>
            <w:noProof/>
            <w:webHidden/>
          </w:rPr>
          <w:t>108</w:t>
        </w:r>
        <w:r>
          <w:rPr>
            <w:noProof/>
            <w:webHidden/>
          </w:rPr>
          <w:fldChar w:fldCharType="end"/>
        </w:r>
      </w:hyperlink>
    </w:p>
    <w:p w14:paraId="01F994A9" w14:textId="7F3B40D3" w:rsidR="00685257" w:rsidRDefault="00685257">
      <w:pPr>
        <w:pStyle w:val="31"/>
        <w:rPr>
          <w:rFonts w:asciiTheme="minorHAnsi" w:eastAsiaTheme="minorEastAsia" w:hAnsiTheme="minorHAnsi" w:cstheme="minorBidi"/>
          <w:kern w:val="2"/>
          <w14:ligatures w14:val="standardContextual"/>
        </w:rPr>
      </w:pPr>
      <w:hyperlink w:anchor="_Toc221861182" w:history="1">
        <w:r w:rsidRPr="00EB13C5">
          <w:rPr>
            <w:rStyle w:val="a3"/>
          </w:rPr>
          <w:t>Пилоты и бортпроводники крупнейшей в Германии авиакомпании Lufthansa Group проведут 12 февраля однодневную забастовку по призыву профсоюза Vereinigung Cockpit. Об этом сообщают зарубежные СМИ.</w:t>
        </w:r>
        <w:r>
          <w:rPr>
            <w:webHidden/>
          </w:rPr>
          <w:tab/>
        </w:r>
        <w:r>
          <w:rPr>
            <w:webHidden/>
          </w:rPr>
          <w:fldChar w:fldCharType="begin"/>
        </w:r>
        <w:r>
          <w:rPr>
            <w:webHidden/>
          </w:rPr>
          <w:instrText xml:space="preserve"> PAGEREF _Toc221861182 \h </w:instrText>
        </w:r>
        <w:r>
          <w:rPr>
            <w:webHidden/>
          </w:rPr>
        </w:r>
        <w:r>
          <w:rPr>
            <w:webHidden/>
          </w:rPr>
          <w:fldChar w:fldCharType="separate"/>
        </w:r>
        <w:r>
          <w:rPr>
            <w:webHidden/>
          </w:rPr>
          <w:t>108</w:t>
        </w:r>
        <w:r>
          <w:rPr>
            <w:webHidden/>
          </w:rPr>
          <w:fldChar w:fldCharType="end"/>
        </w:r>
      </w:hyperlink>
    </w:p>
    <w:p w14:paraId="5EC8B896" w14:textId="7DE14633" w:rsidR="00685257" w:rsidRDefault="00685257">
      <w:pPr>
        <w:pStyle w:val="21"/>
        <w:tabs>
          <w:tab w:val="right" w:leader="dot" w:pos="9061"/>
        </w:tabs>
        <w:rPr>
          <w:rFonts w:asciiTheme="minorHAnsi" w:eastAsiaTheme="minorEastAsia" w:hAnsiTheme="minorHAnsi" w:cstheme="minorBidi"/>
          <w:noProof/>
          <w:kern w:val="2"/>
          <w14:ligatures w14:val="standardContextual"/>
        </w:rPr>
      </w:pPr>
      <w:hyperlink w:anchor="_Toc221861183" w:history="1">
        <w:r w:rsidRPr="00EB13C5">
          <w:rPr>
            <w:rStyle w:val="a3"/>
            <w:noProof/>
          </w:rPr>
          <w:t>Деловой Петербург, 12.02.2026, Финские пенсионные фонды избавляются от жилой недвижимости перед реформой</w:t>
        </w:r>
        <w:r>
          <w:rPr>
            <w:noProof/>
            <w:webHidden/>
          </w:rPr>
          <w:tab/>
        </w:r>
        <w:r>
          <w:rPr>
            <w:noProof/>
            <w:webHidden/>
          </w:rPr>
          <w:fldChar w:fldCharType="begin"/>
        </w:r>
        <w:r>
          <w:rPr>
            <w:noProof/>
            <w:webHidden/>
          </w:rPr>
          <w:instrText xml:space="preserve"> PAGEREF _Toc221861183 \h </w:instrText>
        </w:r>
        <w:r>
          <w:rPr>
            <w:noProof/>
            <w:webHidden/>
          </w:rPr>
        </w:r>
        <w:r>
          <w:rPr>
            <w:noProof/>
            <w:webHidden/>
          </w:rPr>
          <w:fldChar w:fldCharType="separate"/>
        </w:r>
        <w:r>
          <w:rPr>
            <w:noProof/>
            <w:webHidden/>
          </w:rPr>
          <w:t>109</w:t>
        </w:r>
        <w:r>
          <w:rPr>
            <w:noProof/>
            <w:webHidden/>
          </w:rPr>
          <w:fldChar w:fldCharType="end"/>
        </w:r>
      </w:hyperlink>
    </w:p>
    <w:p w14:paraId="555E3E3E" w14:textId="60359CC8" w:rsidR="00685257" w:rsidRDefault="00685257">
      <w:pPr>
        <w:pStyle w:val="31"/>
        <w:rPr>
          <w:rFonts w:asciiTheme="minorHAnsi" w:eastAsiaTheme="minorEastAsia" w:hAnsiTheme="minorHAnsi" w:cstheme="minorBidi"/>
          <w:kern w:val="2"/>
          <w14:ligatures w14:val="standardContextual"/>
        </w:rPr>
      </w:pPr>
      <w:hyperlink w:anchor="_Toc221861184" w:history="1">
        <w:r w:rsidRPr="00EB13C5">
          <w:rPr>
            <w:rStyle w:val="a3"/>
          </w:rPr>
          <w:t>Финские пенсионные фонды избавляются от жилой недвижимости, чтобы повысить доходность своих активов, сообщает Aamulehti.</w:t>
        </w:r>
        <w:r>
          <w:rPr>
            <w:webHidden/>
          </w:rPr>
          <w:tab/>
        </w:r>
        <w:r>
          <w:rPr>
            <w:webHidden/>
          </w:rPr>
          <w:fldChar w:fldCharType="begin"/>
        </w:r>
        <w:r>
          <w:rPr>
            <w:webHidden/>
          </w:rPr>
          <w:instrText xml:space="preserve"> PAGEREF _Toc221861184 \h </w:instrText>
        </w:r>
        <w:r>
          <w:rPr>
            <w:webHidden/>
          </w:rPr>
        </w:r>
        <w:r>
          <w:rPr>
            <w:webHidden/>
          </w:rPr>
          <w:fldChar w:fldCharType="separate"/>
        </w:r>
        <w:r>
          <w:rPr>
            <w:webHidden/>
          </w:rPr>
          <w:t>109</w:t>
        </w:r>
        <w:r>
          <w:rPr>
            <w:webHidden/>
          </w:rPr>
          <w:fldChar w:fldCharType="end"/>
        </w:r>
      </w:hyperlink>
    </w:p>
    <w:p w14:paraId="15E433F4" w14:textId="1B86A2A6" w:rsidR="00A0290C" w:rsidRPr="000B5ACD" w:rsidRDefault="0016758D" w:rsidP="00310633">
      <w:pPr>
        <w:rPr>
          <w:b/>
          <w:caps/>
          <w:sz w:val="32"/>
        </w:rPr>
      </w:pPr>
      <w:r w:rsidRPr="000B5ACD">
        <w:rPr>
          <w:caps/>
          <w:sz w:val="28"/>
        </w:rPr>
        <w:fldChar w:fldCharType="end"/>
      </w:r>
    </w:p>
    <w:p w14:paraId="6EA9C6EB" w14:textId="77777777" w:rsidR="00D1642B" w:rsidRPr="000B5ACD" w:rsidRDefault="00D1642B" w:rsidP="00D1642B">
      <w:pPr>
        <w:pStyle w:val="251"/>
      </w:pPr>
      <w:bookmarkStart w:id="16" w:name="_Toc396864664"/>
      <w:bookmarkStart w:id="17" w:name="_Toc99318652"/>
      <w:bookmarkStart w:id="18" w:name="_Toc246216291"/>
      <w:bookmarkStart w:id="19" w:name="_Toc246297418"/>
      <w:bookmarkStart w:id="20" w:name="_Toc221861055"/>
      <w:bookmarkEnd w:id="8"/>
      <w:bookmarkEnd w:id="9"/>
      <w:bookmarkEnd w:id="10"/>
      <w:bookmarkEnd w:id="11"/>
      <w:bookmarkEnd w:id="12"/>
      <w:bookmarkEnd w:id="13"/>
      <w:bookmarkEnd w:id="14"/>
      <w:bookmarkEnd w:id="15"/>
      <w:r w:rsidRPr="000B5ACD">
        <w:lastRenderedPageBreak/>
        <w:t>НОВОСТИ ПЕНСИОННОЙ ОТРАСЛИ</w:t>
      </w:r>
      <w:bookmarkEnd w:id="16"/>
      <w:bookmarkEnd w:id="17"/>
      <w:bookmarkEnd w:id="20"/>
    </w:p>
    <w:p w14:paraId="024116D1" w14:textId="77777777" w:rsidR="00111D7C" w:rsidRPr="000B5ACD"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1861056"/>
      <w:bookmarkEnd w:id="18"/>
      <w:bookmarkEnd w:id="19"/>
      <w:r w:rsidRPr="000B5ACD">
        <w:t>Новости отрасли НПФ</w:t>
      </w:r>
      <w:bookmarkEnd w:id="21"/>
      <w:bookmarkEnd w:id="22"/>
      <w:bookmarkEnd w:id="23"/>
      <w:bookmarkEnd w:id="27"/>
    </w:p>
    <w:p w14:paraId="0CB3F7A3" w14:textId="77777777" w:rsidR="001952C0" w:rsidRPr="000B5ACD" w:rsidRDefault="001952C0" w:rsidP="001952C0">
      <w:pPr>
        <w:pStyle w:val="2"/>
      </w:pPr>
      <w:bookmarkStart w:id="28" w:name="_Hlk221790799"/>
      <w:bookmarkStart w:id="29" w:name="_Toc221861057"/>
      <w:r w:rsidRPr="000B5ACD">
        <w:t xml:space="preserve">Ваш Пенсионный Брокер, 12.02.2026, </w:t>
      </w:r>
      <w:bookmarkEnd w:id="28"/>
      <w:r w:rsidRPr="000B5ACD">
        <w:t>Лидеры рынка управления активами соберутся на форуме 4 марта</w:t>
      </w:r>
      <w:bookmarkEnd w:id="29"/>
    </w:p>
    <w:p w14:paraId="6F2FEB59" w14:textId="77777777" w:rsidR="001952C0" w:rsidRPr="000B5ACD" w:rsidRDefault="001952C0" w:rsidP="00272B1F">
      <w:pPr>
        <w:pStyle w:val="3"/>
      </w:pPr>
      <w:bookmarkStart w:id="30" w:name="_Toc221861058"/>
      <w:r w:rsidRPr="000B5ACD">
        <w:t>Мероприятие станет площадкой для открытого диалога между регуляторами, топ-менеджментом управляющих компаний и негосударственных пенсионных фондов и экспертами для определения векторов развития и обсуждения стратегических вызовов в сфере коллективных инвестиций.</w:t>
      </w:r>
      <w:bookmarkEnd w:id="30"/>
    </w:p>
    <w:p w14:paraId="1C64ABF2" w14:textId="12A9C2A1" w:rsidR="001952C0" w:rsidRPr="000B5ACD" w:rsidRDefault="001952C0" w:rsidP="001952C0">
      <w:r w:rsidRPr="000B5ACD">
        <w:t xml:space="preserve">На форуме будут представлены рэнкинги управляющих компаний и НПФ по итогам 2025 года, подготовленные агентством </w:t>
      </w:r>
      <w:r w:rsidR="00B776C0">
        <w:t>«</w:t>
      </w:r>
      <w:r w:rsidRPr="000B5ACD">
        <w:t>Эксперт РА</w:t>
      </w:r>
      <w:r w:rsidR="00B776C0">
        <w:t>»</w:t>
      </w:r>
      <w:r w:rsidRPr="000B5ACD">
        <w:t>. На их основе состоится торжественная церемония награждения лидеров рынка. Также будут обнародованы результаты опроса участников отрасли о ключевых проблемах, перспективах и ожиданиях относительно развития рынка коллективных инвестиций.</w:t>
      </w:r>
    </w:p>
    <w:p w14:paraId="5D252B12" w14:textId="77777777" w:rsidR="001952C0" w:rsidRPr="000B5ACD" w:rsidRDefault="001952C0" w:rsidP="001952C0">
      <w:r w:rsidRPr="000B5ACD">
        <w:t xml:space="preserve">В программе мероприятия: </w:t>
      </w:r>
    </w:p>
    <w:p w14:paraId="75F2284E" w14:textId="372461E8" w:rsidR="001952C0" w:rsidRPr="000B5ACD" w:rsidRDefault="001952C0" w:rsidP="001952C0">
      <w:r w:rsidRPr="000B5ACD">
        <w:t>•</w:t>
      </w:r>
      <w:r w:rsidRPr="000B5ACD">
        <w:tab/>
        <w:t xml:space="preserve">Панельная сессия </w:t>
      </w:r>
      <w:r w:rsidR="00B776C0">
        <w:t>«</w:t>
      </w:r>
      <w:r w:rsidRPr="000B5ACD">
        <w:t>Будущее рынка управления активами</w:t>
      </w:r>
      <w:r w:rsidR="00B776C0">
        <w:t>»</w:t>
      </w:r>
      <w:r w:rsidRPr="000B5ACD">
        <w:t xml:space="preserve">. </w:t>
      </w:r>
    </w:p>
    <w:p w14:paraId="66011F36" w14:textId="63377096" w:rsidR="001952C0" w:rsidRPr="000B5ACD" w:rsidRDefault="001952C0" w:rsidP="001952C0">
      <w:r w:rsidRPr="000B5ACD">
        <w:t>•</w:t>
      </w:r>
      <w:r w:rsidRPr="000B5ACD">
        <w:tab/>
        <w:t xml:space="preserve">Панельная сессия </w:t>
      </w:r>
      <w:r w:rsidR="00B776C0">
        <w:t>«</w:t>
      </w:r>
      <w:r w:rsidRPr="000B5ACD">
        <w:t>Будущее рынка НПФ</w:t>
      </w:r>
      <w:r w:rsidR="00B776C0">
        <w:t>»</w:t>
      </w:r>
      <w:r w:rsidRPr="000B5ACD">
        <w:t xml:space="preserve">. </w:t>
      </w:r>
    </w:p>
    <w:p w14:paraId="54174397" w14:textId="7F54243E" w:rsidR="001952C0" w:rsidRPr="000B5ACD" w:rsidRDefault="001952C0" w:rsidP="001952C0">
      <w:r w:rsidRPr="000B5ACD">
        <w:t>•</w:t>
      </w:r>
      <w:r w:rsidRPr="000B5ACD">
        <w:tab/>
        <w:t xml:space="preserve">Секция </w:t>
      </w:r>
      <w:r w:rsidR="00B776C0">
        <w:t>«</w:t>
      </w:r>
      <w:r w:rsidRPr="000B5ACD">
        <w:t>Классика в современной обработке</w:t>
      </w:r>
      <w:r w:rsidR="00B776C0">
        <w:t>»</w:t>
      </w:r>
      <w:r w:rsidRPr="000B5ACD">
        <w:t xml:space="preserve">. </w:t>
      </w:r>
    </w:p>
    <w:p w14:paraId="1B88E40E" w14:textId="75FB60F7" w:rsidR="001952C0" w:rsidRPr="000B5ACD" w:rsidRDefault="001952C0" w:rsidP="001952C0">
      <w:r w:rsidRPr="000B5ACD">
        <w:t>•</w:t>
      </w:r>
      <w:r w:rsidRPr="000B5ACD">
        <w:tab/>
        <w:t xml:space="preserve">Секция </w:t>
      </w:r>
      <w:r w:rsidR="00B776C0">
        <w:t>«</w:t>
      </w:r>
      <w:r w:rsidRPr="000B5ACD">
        <w:t>Новые продукты и технологии будущего</w:t>
      </w:r>
      <w:r w:rsidR="00B776C0">
        <w:t>»</w:t>
      </w:r>
      <w:r w:rsidRPr="000B5ACD">
        <w:t xml:space="preserve">. </w:t>
      </w:r>
    </w:p>
    <w:p w14:paraId="6DA1ABA6" w14:textId="77777777" w:rsidR="001952C0" w:rsidRPr="000B5ACD" w:rsidRDefault="001952C0" w:rsidP="001952C0">
      <w:r w:rsidRPr="000B5ACD">
        <w:t xml:space="preserve">Основные темы для обсуждения: </w:t>
      </w:r>
    </w:p>
    <w:p w14:paraId="6E42F2D7" w14:textId="77777777" w:rsidR="001952C0" w:rsidRPr="000B5ACD" w:rsidRDefault="001952C0" w:rsidP="001952C0">
      <w:r w:rsidRPr="000B5ACD">
        <w:t>•</w:t>
      </w:r>
      <w:r w:rsidRPr="000B5ACD">
        <w:tab/>
        <w:t xml:space="preserve">Ключевые тренды и стратегии лидеров рынков УА и НПФ. </w:t>
      </w:r>
    </w:p>
    <w:p w14:paraId="196B25E8" w14:textId="77777777" w:rsidR="001952C0" w:rsidRPr="000B5ACD" w:rsidRDefault="001952C0" w:rsidP="001952C0">
      <w:r w:rsidRPr="000B5ACD">
        <w:t>•</w:t>
      </w:r>
      <w:r w:rsidRPr="000B5ACD">
        <w:tab/>
        <w:t xml:space="preserve">Рынок коллективных инвестиций как драйвер роста капитализации фондового рынка. </w:t>
      </w:r>
    </w:p>
    <w:p w14:paraId="3E99FC3D" w14:textId="77777777" w:rsidR="001952C0" w:rsidRPr="000B5ACD" w:rsidRDefault="001952C0" w:rsidP="001952C0">
      <w:r w:rsidRPr="000B5ACD">
        <w:t>•</w:t>
      </w:r>
      <w:r w:rsidRPr="000B5ACD">
        <w:tab/>
        <w:t xml:space="preserve">Участие НПФ в новом сезоне IPO. </w:t>
      </w:r>
    </w:p>
    <w:p w14:paraId="346E8A86" w14:textId="77777777" w:rsidR="001952C0" w:rsidRPr="000B5ACD" w:rsidRDefault="001952C0" w:rsidP="001952C0">
      <w:r w:rsidRPr="000B5ACD">
        <w:t>•</w:t>
      </w:r>
      <w:r w:rsidRPr="000B5ACD">
        <w:tab/>
        <w:t xml:space="preserve">Будущее традиционных продуктов доверительного управления. </w:t>
      </w:r>
    </w:p>
    <w:p w14:paraId="0FC512C5" w14:textId="77777777" w:rsidR="001952C0" w:rsidRPr="000B5ACD" w:rsidRDefault="001952C0" w:rsidP="001952C0">
      <w:r w:rsidRPr="000B5ACD">
        <w:t>•</w:t>
      </w:r>
      <w:r w:rsidRPr="000B5ACD">
        <w:tab/>
        <w:t xml:space="preserve">Внедрение искусственного интеллекта в процессы управления активами. </w:t>
      </w:r>
    </w:p>
    <w:p w14:paraId="166DCC1D" w14:textId="77777777" w:rsidR="001952C0" w:rsidRPr="000B5ACD" w:rsidRDefault="001952C0" w:rsidP="001952C0">
      <w:r w:rsidRPr="000B5ACD">
        <w:t>В мероприятии примут участие более 350 человек: топ-менеджеры и ключевые специалисты управляющих компаний, негосударственных пенсионных фондов, институциональных инвесторов, банков, эмитентов, а также представители инфраструктуры рынка.</w:t>
      </w:r>
    </w:p>
    <w:p w14:paraId="0D3C1F06" w14:textId="77777777" w:rsidR="001952C0" w:rsidRPr="000B5ACD" w:rsidRDefault="001952C0" w:rsidP="001952C0">
      <w:r w:rsidRPr="000B5ACD">
        <w:t>Программа и регистрация</w:t>
      </w:r>
    </w:p>
    <w:p w14:paraId="567EDC48" w14:textId="79968A0C" w:rsidR="001952C0" w:rsidRPr="000B5ACD" w:rsidRDefault="001952C0" w:rsidP="001952C0">
      <w:r w:rsidRPr="000B5ACD">
        <w:t xml:space="preserve">Место проведения: отель </w:t>
      </w:r>
      <w:r w:rsidR="00B776C0">
        <w:t>«</w:t>
      </w:r>
      <w:r w:rsidRPr="000B5ACD">
        <w:t>Континенталь</w:t>
      </w:r>
      <w:r w:rsidR="00B776C0">
        <w:t>»</w:t>
      </w:r>
      <w:r w:rsidRPr="000B5ACD">
        <w:t xml:space="preserve"> (Тверская ул., д. 22)</w:t>
      </w:r>
    </w:p>
    <w:p w14:paraId="161503B4" w14:textId="4193E23B" w:rsidR="00111D7C" w:rsidRPr="00E97E8C" w:rsidRDefault="001952C0" w:rsidP="001952C0">
      <w:hyperlink r:id="rId8" w:history="1">
        <w:r w:rsidRPr="000B5ACD">
          <w:rPr>
            <w:rStyle w:val="a3"/>
          </w:rPr>
          <w:t>http://pbroker.ru/?p=81604</w:t>
        </w:r>
      </w:hyperlink>
    </w:p>
    <w:p w14:paraId="19388EB4" w14:textId="0FE93188" w:rsidR="00C05C1B" w:rsidRPr="00C05C1B" w:rsidRDefault="00C05C1B" w:rsidP="00C05C1B">
      <w:pPr>
        <w:pStyle w:val="2"/>
      </w:pPr>
      <w:bookmarkStart w:id="31" w:name="_Toc221861059"/>
      <w:r w:rsidRPr="00C05C1B">
        <w:rPr>
          <w:lang w:val="en-US"/>
        </w:rPr>
        <w:lastRenderedPageBreak/>
        <w:t>Finelita</w:t>
      </w:r>
      <w:r w:rsidRPr="00C05C1B">
        <w:t xml:space="preserve">, 12.02.2026, </w:t>
      </w:r>
      <w:r w:rsidRPr="00C05C1B">
        <w:rPr>
          <w:lang w:val="en-US"/>
        </w:rPr>
        <w:t>XX</w:t>
      </w:r>
      <w:r w:rsidRPr="00C05C1B">
        <w:t xml:space="preserve"> юбилейная премия «Финансовая элита России» подвела итоги 2025 года</w:t>
      </w:r>
      <w:bookmarkEnd w:id="31"/>
    </w:p>
    <w:p w14:paraId="29C753F4" w14:textId="77777777" w:rsidR="00C05C1B" w:rsidRPr="00C05C1B" w:rsidRDefault="00C05C1B" w:rsidP="00C05C1B">
      <w:pPr>
        <w:pStyle w:val="3"/>
      </w:pPr>
      <w:bookmarkStart w:id="32" w:name="_Toc221861060"/>
      <w:r w:rsidRPr="00C05C1B">
        <w:t>11 февраля 2026 года в Москве, в парадных залах Культурного центра ГлавУпДК при МИД России, состоялась двадцатая юбилейная церемония вручения премии "Финансовая элита России".</w:t>
      </w:r>
      <w:bookmarkEnd w:id="32"/>
    </w:p>
    <w:p w14:paraId="5EEC72D5" w14:textId="77777777" w:rsidR="00C05C1B" w:rsidRPr="00C05C1B" w:rsidRDefault="00C05C1B" w:rsidP="00C05C1B">
      <w:r w:rsidRPr="00C05C1B">
        <w:t>Событие стало не просто подведением итогов 2025 года, а настоящим барометром зрелости всей индустрии. «Двадцать лет истории - это тысячи успешных кейсов и целая плеяда триумфаторов. За эти годы было все: периоды бурного роста, структурных трансформаций и глобальных вызовов. Каждый раз премия доказывала: российский финансовый сектор способен не просто адаптироваться, а находить прорывные решения в любых обстоятельствах», — подчеркнула Ольга Фридман, продюсер премии и руководитель Оргкомитета.</w:t>
      </w:r>
    </w:p>
    <w:p w14:paraId="2FFE4240" w14:textId="77777777" w:rsidR="00C05C1B" w:rsidRPr="00C05C1B" w:rsidRDefault="00C05C1B" w:rsidP="00C05C1B">
      <w:r w:rsidRPr="00C05C1B">
        <w:t>Торжественный вечер прошел под руководством блестящего тандема ведущих телеканала «Россия» — Веры Красовой и Юрия Богданова. Юбилейный наградной список объединил более трех десятков позиций, охватив все ключевые направления финансовой отрасли. Наряду с классическими наградами премии — «Гран-при», «Надежность» и «Динамика развития», признание получили кейсы и проекты в специальных и индивидуальных номинациях. Среди гостей присутствовали первые лица банков, руководители страховых, инвестиционных, управляющих и лизинговых компаний, НПФ, а также представители СМИ и профильных ассоциаций.</w:t>
      </w:r>
    </w:p>
    <w:p w14:paraId="4840682B" w14:textId="77777777" w:rsidR="00C05C1B" w:rsidRPr="00C05C1B" w:rsidRDefault="00C05C1B" w:rsidP="00C05C1B">
      <w:r w:rsidRPr="00C05C1B">
        <w:t>Комментируя юбилейную дату, основатель премии Максим Вяземский сказал: «Премия всегда была и остаётся зеркалом отрасли — отражением её динамики, надёжности и репутации. На пороге третьего десятилетия я искренне верю: впереди нас ждут ещё более впечатляющие победы и прорывы, которые мы все вместе отметим с гордостью».</w:t>
      </w:r>
    </w:p>
    <w:p w14:paraId="69E90812" w14:textId="77777777" w:rsidR="00C05C1B" w:rsidRPr="00C05C1B" w:rsidRDefault="00C05C1B" w:rsidP="00C05C1B">
      <w:r w:rsidRPr="00C05C1B">
        <w:t>Награды победителям вручали эксперты и члены Попечительского и Экспертного советов премии, авторитетные персоны российского делового сообщества. В своих выступлениях они дали оценку текущему состоянию рынка и пожелали лауреатам новых свершений.</w:t>
      </w:r>
    </w:p>
    <w:p w14:paraId="2BE77B33" w14:textId="77777777" w:rsidR="00C05C1B" w:rsidRPr="00C05C1B" w:rsidRDefault="00C05C1B" w:rsidP="00C05C1B">
      <w:r w:rsidRPr="00C05C1B">
        <w:t>Алексей Мухин, заместитель генерального директора АКРА, акцентировал внимание на устойчивости бизнеса: «Компании продолжают расти несмотря на высокую кредитную нагрузку. Сейчас непростая ситуация, но хочется увидеть стабилизацию и снижение ставок. Пожелать всем развиваться между высокими ставками и необходимостью выплачивать дивиденды».</w:t>
      </w:r>
    </w:p>
    <w:p w14:paraId="6A6E1324" w14:textId="77777777" w:rsidR="00C05C1B" w:rsidRPr="00C05C1B" w:rsidRDefault="00C05C1B" w:rsidP="00C05C1B">
      <w:r w:rsidRPr="00C05C1B">
        <w:t>Успехи страхового сектора отметил Евгений Уфимцев, Президент ВСС: «ОСАГО стало неотъемлемой частью жизни, а страхование жизни за два года получило мощный импульс роста. Сегодня в Государственной думе перед Комитетом по финансовым рынкам подтвердили: развитие страхования жизни и инвестиционного страхования — одна из ключевых задач государства. Лидеры отрасли — настоящие рыночные чемпионы, новые законы помогут их развитию. Поэтому мне очень приятно, что страховщики жизни среди лидеров финансовой отрасли».</w:t>
      </w:r>
    </w:p>
    <w:p w14:paraId="1BE12E16" w14:textId="77777777" w:rsidR="00C05C1B" w:rsidRPr="00317E01" w:rsidRDefault="00C05C1B" w:rsidP="00C05C1B">
      <w:r w:rsidRPr="00317E01">
        <w:t xml:space="preserve">Павел Самиев, генеральный директор АЦ «БизнесДром», председатель комитета по финансовым рынкам «ОПОРА РОССИИ», который участвовал в награждении различных подгрупп, подчеркнул особую энергетику юбилейного года: «Поздравляю всех с 20-летием премии «Финансовая элита России» — это юбилейный срок! </w:t>
      </w:r>
      <w:r w:rsidRPr="00317E01">
        <w:lastRenderedPageBreak/>
        <w:t>Прорывные компании и люди двигают финансовый рынок вперед, показывая прогресс и энергию. Финансовый рынок — это прежде всего профессионалы с горящими глазами, которые делают его лучше».</w:t>
      </w:r>
    </w:p>
    <w:p w14:paraId="28B1CBF3" w14:textId="77777777" w:rsidR="00C05C1B" w:rsidRPr="00317E01" w:rsidRDefault="00C05C1B" w:rsidP="00C05C1B">
      <w:r w:rsidRPr="00317E01">
        <w:t xml:space="preserve">Основной массив наград завоевала в этот раз сфера управления активами и брокерского обслуживания. Дмитрий Таскин, директор по развитию первичного рынка облигаций Московской биржи, награждая лауреатов резюмировал: «Московская биржа помимо сохранности активов обеспечивает торги на фондовом рынке, </w:t>
      </w:r>
      <w:r w:rsidRPr="00C05C1B">
        <w:rPr>
          <w:lang w:val="en-US"/>
        </w:rPr>
        <w:t>IPO</w:t>
      </w:r>
      <w:r w:rsidRPr="00317E01">
        <w:t xml:space="preserve"> и облигационные займы. За последние четыре года мы перезапустили отечественный фондовый рынок. Без брокеров, инвестиционных и управляющих компаний успех был бы невозможен. Перед нами стоят большие вызовы, но вместе мы их преодолеем и создадим новые истории успеха».</w:t>
      </w:r>
    </w:p>
    <w:p w14:paraId="47E9E778" w14:textId="77777777" w:rsidR="00C05C1B" w:rsidRPr="00317E01" w:rsidRDefault="00C05C1B" w:rsidP="00C05C1B">
      <w:r w:rsidRPr="00317E01">
        <w:t xml:space="preserve">ЛАУРЕАТЫ </w:t>
      </w:r>
      <w:r w:rsidRPr="00C05C1B">
        <w:rPr>
          <w:lang w:val="en-US"/>
        </w:rPr>
        <w:t>XX</w:t>
      </w:r>
      <w:r w:rsidRPr="00317E01">
        <w:t xml:space="preserve"> ПРЕМИИ «ФИНАНСОВАЯ ЭЛИТА РОССИИ 2025»</w:t>
      </w:r>
    </w:p>
    <w:p w14:paraId="7361B74A" w14:textId="77777777" w:rsidR="00C05C1B" w:rsidRPr="00317E01" w:rsidRDefault="00C05C1B" w:rsidP="00C05C1B">
      <w:r w:rsidRPr="00317E01">
        <w:t xml:space="preserve">Лауреаты премии в подгруппе ПЕРСОНАЛЬНЫЕ НОМИНАЦИИ:  </w:t>
      </w:r>
    </w:p>
    <w:p w14:paraId="06C183C7" w14:textId="77777777" w:rsidR="00C05C1B" w:rsidRPr="00317E01" w:rsidRDefault="00C05C1B" w:rsidP="00C05C1B">
      <w:r w:rsidRPr="00317E01">
        <w:t>•</w:t>
      </w:r>
      <w:r w:rsidRPr="00317E01">
        <w:tab/>
        <w:t xml:space="preserve">Уфимцев Евгений Владимирович, Президент ВСС — «За вклад в развитие страхового рынка» </w:t>
      </w:r>
    </w:p>
    <w:p w14:paraId="48E9205D" w14:textId="77777777" w:rsidR="00C05C1B" w:rsidRPr="00317E01" w:rsidRDefault="00C05C1B" w:rsidP="00C05C1B">
      <w:r w:rsidRPr="00317E01">
        <w:t>•</w:t>
      </w:r>
      <w:r w:rsidRPr="00317E01">
        <w:tab/>
        <w:t xml:space="preserve">Кузнецова Юлия Анатольевна, Основатель и Генеральный директор ООО «Международный онлайн-университет инвестиций» — «Инвестиционный советник года» </w:t>
      </w:r>
    </w:p>
    <w:p w14:paraId="328B7D08" w14:textId="77777777" w:rsidR="00C05C1B" w:rsidRPr="00317E01" w:rsidRDefault="00C05C1B" w:rsidP="00C05C1B">
      <w:r w:rsidRPr="00317E01">
        <w:t xml:space="preserve">Лауреаты премии в подгруппе БАНКИ:  </w:t>
      </w:r>
    </w:p>
    <w:p w14:paraId="2C486F4E" w14:textId="77777777" w:rsidR="00C05C1B" w:rsidRPr="00317E01" w:rsidRDefault="00C05C1B" w:rsidP="00C05C1B">
      <w:r w:rsidRPr="00317E01">
        <w:t>•</w:t>
      </w:r>
      <w:r w:rsidRPr="00317E01">
        <w:tab/>
        <w:t xml:space="preserve">ПАО «Совкомбанк» — «Надёжность» </w:t>
      </w:r>
    </w:p>
    <w:p w14:paraId="71E2BD2E" w14:textId="77777777" w:rsidR="00C05C1B" w:rsidRPr="00317E01" w:rsidRDefault="00C05C1B" w:rsidP="00C05C1B">
      <w:r w:rsidRPr="00317E01">
        <w:t>•</w:t>
      </w:r>
      <w:r w:rsidRPr="00317E01">
        <w:tab/>
        <w:t xml:space="preserve">Банк ВТБ (ПАО) — «Интернет-банк года для малого и среднего бизнеса» </w:t>
      </w:r>
    </w:p>
    <w:p w14:paraId="2280703E" w14:textId="77777777" w:rsidR="00C05C1B" w:rsidRPr="00317E01" w:rsidRDefault="00C05C1B" w:rsidP="00C05C1B">
      <w:r w:rsidRPr="00317E01">
        <w:t>•</w:t>
      </w:r>
      <w:r w:rsidRPr="00317E01">
        <w:tab/>
        <w:t xml:space="preserve">Банк «ВБРР» (АО) — «Банк года для обслуживания семей состоятельных клиентов» </w:t>
      </w:r>
    </w:p>
    <w:p w14:paraId="345ECEF8" w14:textId="77777777" w:rsidR="00C05C1B" w:rsidRPr="00317E01" w:rsidRDefault="00C05C1B" w:rsidP="00C05C1B">
      <w:r w:rsidRPr="00317E01">
        <w:t>•</w:t>
      </w:r>
      <w:r w:rsidRPr="00317E01">
        <w:tab/>
        <w:t xml:space="preserve">МКБ (Московский кредитный банк) — «Банковский вклад года» </w:t>
      </w:r>
    </w:p>
    <w:p w14:paraId="3436CEC5" w14:textId="77777777" w:rsidR="00C05C1B" w:rsidRPr="00317E01" w:rsidRDefault="00C05C1B" w:rsidP="00C05C1B">
      <w:r w:rsidRPr="00317E01">
        <w:t>•</w:t>
      </w:r>
      <w:r w:rsidRPr="00317E01">
        <w:tab/>
        <w:t xml:space="preserve">ПАО «Совкомбанк» — «Инновационное развитие» </w:t>
      </w:r>
    </w:p>
    <w:p w14:paraId="35A72AC4" w14:textId="77777777" w:rsidR="00C05C1B" w:rsidRPr="00317E01" w:rsidRDefault="00C05C1B" w:rsidP="00C05C1B">
      <w:r w:rsidRPr="00317E01">
        <w:t>•</w:t>
      </w:r>
      <w:r w:rsidRPr="00317E01">
        <w:tab/>
        <w:t xml:space="preserve">АО «ПЕРВОУРАЛЬСКБАНК» — «За высокую корпоративную прозрачность и социальную ответственность» </w:t>
      </w:r>
    </w:p>
    <w:p w14:paraId="69207AD1" w14:textId="77777777" w:rsidR="00C05C1B" w:rsidRPr="00317E01" w:rsidRDefault="00C05C1B" w:rsidP="00C05C1B">
      <w:r w:rsidRPr="00317E01">
        <w:t>•</w:t>
      </w:r>
      <w:r w:rsidRPr="00317E01">
        <w:tab/>
        <w:t xml:space="preserve">Инго Банк — «Кобрендинговая программа лояльности года» </w:t>
      </w:r>
    </w:p>
    <w:p w14:paraId="1E14870F" w14:textId="77777777" w:rsidR="00C05C1B" w:rsidRPr="00317E01" w:rsidRDefault="00C05C1B" w:rsidP="00C05C1B">
      <w:r w:rsidRPr="00317E01">
        <w:t xml:space="preserve">Лауреаты премии в подгруппе СТРАХОВЫЕ КОМПАНИИ и СТРАХОВАНИЕ ЖИЗНИ:  </w:t>
      </w:r>
    </w:p>
    <w:p w14:paraId="148E09D7" w14:textId="77777777" w:rsidR="00C05C1B" w:rsidRPr="00317E01" w:rsidRDefault="00C05C1B" w:rsidP="00C05C1B">
      <w:r w:rsidRPr="00317E01">
        <w:t>•</w:t>
      </w:r>
      <w:r w:rsidRPr="00317E01">
        <w:tab/>
        <w:t xml:space="preserve">АО «ГСК «Югория» — «Страховая компания года в сегменте автострахования» </w:t>
      </w:r>
    </w:p>
    <w:p w14:paraId="281C4A35" w14:textId="77777777" w:rsidR="00C05C1B" w:rsidRPr="00317E01" w:rsidRDefault="00C05C1B" w:rsidP="00C05C1B">
      <w:r w:rsidRPr="00317E01">
        <w:t>•</w:t>
      </w:r>
      <w:r w:rsidRPr="00317E01">
        <w:tab/>
        <w:t xml:space="preserve">ООО «ПСБ Страхование жизни» — «Признание года: страховой продукт для </w:t>
      </w:r>
      <w:r w:rsidRPr="00C05C1B">
        <w:rPr>
          <w:lang w:val="en-US"/>
        </w:rPr>
        <w:t>private</w:t>
      </w:r>
      <w:r w:rsidRPr="00317E01">
        <w:t xml:space="preserve"> </w:t>
      </w:r>
      <w:r w:rsidRPr="00C05C1B">
        <w:rPr>
          <w:lang w:val="en-US"/>
        </w:rPr>
        <w:t>banking</w:t>
      </w:r>
      <w:r w:rsidRPr="00317E01">
        <w:t xml:space="preserve">» </w:t>
      </w:r>
    </w:p>
    <w:p w14:paraId="6057A992" w14:textId="77777777" w:rsidR="00C05C1B" w:rsidRPr="00317E01" w:rsidRDefault="00C05C1B" w:rsidP="00C05C1B">
      <w:r w:rsidRPr="00317E01">
        <w:t>•</w:t>
      </w:r>
      <w:r w:rsidRPr="00317E01">
        <w:tab/>
        <w:t xml:space="preserve">ООО «СК «Ингосстрах - Жизнь» — «Забота о будущем: лучшие страховые продукты для детей» </w:t>
      </w:r>
    </w:p>
    <w:p w14:paraId="1E112979" w14:textId="77777777" w:rsidR="00C05C1B" w:rsidRPr="00317E01" w:rsidRDefault="00C05C1B" w:rsidP="00C05C1B">
      <w:r w:rsidRPr="00317E01">
        <w:t xml:space="preserve">Лауреаты премии в подгруппе УПРАВЛЯЮЩИЕ КОМПАНИИ:  </w:t>
      </w:r>
    </w:p>
    <w:p w14:paraId="1370BBDC" w14:textId="77777777" w:rsidR="00C05C1B" w:rsidRPr="00317E01" w:rsidRDefault="00C05C1B" w:rsidP="00C05C1B">
      <w:r w:rsidRPr="00317E01">
        <w:t>•</w:t>
      </w:r>
      <w:r w:rsidRPr="00317E01">
        <w:tab/>
        <w:t xml:space="preserve">УК «Альфа-Капитал» — «Гран-при: управляющая компания года» </w:t>
      </w:r>
    </w:p>
    <w:p w14:paraId="66E3A389" w14:textId="77777777" w:rsidR="00C05C1B" w:rsidRPr="00317E01" w:rsidRDefault="00C05C1B" w:rsidP="00C05C1B">
      <w:r w:rsidRPr="00317E01">
        <w:t>•</w:t>
      </w:r>
      <w:r w:rsidRPr="00317E01">
        <w:tab/>
        <w:t xml:space="preserve">ООО «РСХБ Управление Активами» — «Надёжность» </w:t>
      </w:r>
    </w:p>
    <w:p w14:paraId="4605BCF3" w14:textId="77777777" w:rsidR="00C05C1B" w:rsidRPr="00317E01" w:rsidRDefault="00C05C1B" w:rsidP="00C05C1B">
      <w:r w:rsidRPr="00317E01">
        <w:lastRenderedPageBreak/>
        <w:t>•</w:t>
      </w:r>
      <w:r w:rsidRPr="00317E01">
        <w:tab/>
        <w:t xml:space="preserve">Акционерное общество «РЕГИОН Эссет Менеджмент» — «Компания года для институциональных инвесторов» </w:t>
      </w:r>
    </w:p>
    <w:p w14:paraId="652E8B9E" w14:textId="77777777" w:rsidR="00C05C1B" w:rsidRPr="00317E01" w:rsidRDefault="00C05C1B" w:rsidP="00C05C1B">
      <w:r w:rsidRPr="00317E01">
        <w:t>•</w:t>
      </w:r>
      <w:r w:rsidRPr="00317E01">
        <w:tab/>
        <w:t xml:space="preserve">УК ПСБ — «Компания года в сфере управления ОПИФ» </w:t>
      </w:r>
    </w:p>
    <w:p w14:paraId="45AF2854" w14:textId="77777777" w:rsidR="00C05C1B" w:rsidRPr="00317E01" w:rsidRDefault="00C05C1B" w:rsidP="00C05C1B">
      <w:r w:rsidRPr="00317E01">
        <w:t>•</w:t>
      </w:r>
      <w:r w:rsidRPr="00317E01">
        <w:tab/>
        <w:t xml:space="preserve">АО УК «БКС» — «Компания года в сфере доверительного управления частным капиталом» </w:t>
      </w:r>
    </w:p>
    <w:p w14:paraId="6BAB08FD" w14:textId="77777777" w:rsidR="00C05C1B" w:rsidRPr="00317E01" w:rsidRDefault="00C05C1B" w:rsidP="00C05C1B">
      <w:r w:rsidRPr="00317E01">
        <w:t>•</w:t>
      </w:r>
      <w:r w:rsidRPr="00317E01">
        <w:tab/>
        <w:t xml:space="preserve">АО УК «Первая» — «Компания пятилетия на рынке управления активами в рознице» </w:t>
      </w:r>
    </w:p>
    <w:p w14:paraId="1B84B006" w14:textId="77777777" w:rsidR="00C05C1B" w:rsidRPr="00317E01" w:rsidRDefault="00C05C1B" w:rsidP="00C05C1B">
      <w:r w:rsidRPr="00317E01">
        <w:t xml:space="preserve">Лауреаты премии в подгруппе ИНВЕСТИЦИОННЫЕ И БРОКЕРСКИЕ КОМПАНИИ:  </w:t>
      </w:r>
    </w:p>
    <w:p w14:paraId="4C618F0D" w14:textId="77777777" w:rsidR="00C05C1B" w:rsidRPr="00317E01" w:rsidRDefault="00C05C1B" w:rsidP="00C05C1B">
      <w:r w:rsidRPr="00317E01">
        <w:t>•</w:t>
      </w:r>
      <w:r w:rsidRPr="00317E01">
        <w:tab/>
        <w:t xml:space="preserve">АО «Финам» — «Гран-при: Инновационный финтех-проект года» </w:t>
      </w:r>
    </w:p>
    <w:p w14:paraId="55B9BA64" w14:textId="77777777" w:rsidR="00C05C1B" w:rsidRPr="00317E01" w:rsidRDefault="00C05C1B" w:rsidP="00C05C1B">
      <w:r w:rsidRPr="00317E01">
        <w:t>•</w:t>
      </w:r>
      <w:r w:rsidRPr="00317E01">
        <w:tab/>
        <w:t xml:space="preserve">ООО «БК РЕГИОН» — «Брокерская компания для институциональных инвесторов» </w:t>
      </w:r>
    </w:p>
    <w:p w14:paraId="513071E8" w14:textId="77777777" w:rsidR="00C05C1B" w:rsidRPr="00317E01" w:rsidRDefault="00C05C1B" w:rsidP="00C05C1B">
      <w:r w:rsidRPr="00317E01">
        <w:t>•</w:t>
      </w:r>
      <w:r w:rsidRPr="00317E01">
        <w:tab/>
      </w:r>
      <w:r w:rsidRPr="00C05C1B">
        <w:rPr>
          <w:lang w:val="en-US"/>
        </w:rPr>
        <w:t>Go</w:t>
      </w:r>
      <w:r w:rsidRPr="00317E01">
        <w:t xml:space="preserve"> </w:t>
      </w:r>
      <w:r w:rsidRPr="00C05C1B">
        <w:rPr>
          <w:lang w:val="en-US"/>
        </w:rPr>
        <w:t>Invest</w:t>
      </w:r>
      <w:r w:rsidRPr="00317E01">
        <w:t xml:space="preserve"> — «Инвестиционная компания года для состоятельных клиентов» </w:t>
      </w:r>
    </w:p>
    <w:p w14:paraId="4A8EBA7B" w14:textId="77777777" w:rsidR="00C05C1B" w:rsidRPr="00317E01" w:rsidRDefault="00C05C1B" w:rsidP="00C05C1B">
      <w:r w:rsidRPr="00317E01">
        <w:t>•</w:t>
      </w:r>
      <w:r w:rsidRPr="00317E01">
        <w:tab/>
        <w:t xml:space="preserve">«БКС Мир инвестиций» — «Инвестиционная аналитическая экспертиза года» </w:t>
      </w:r>
    </w:p>
    <w:p w14:paraId="6094DB6C" w14:textId="77777777" w:rsidR="00C05C1B" w:rsidRPr="00317E01" w:rsidRDefault="00C05C1B" w:rsidP="00C05C1B">
      <w:r w:rsidRPr="00317E01">
        <w:t>•</w:t>
      </w:r>
      <w:r w:rsidRPr="00317E01">
        <w:tab/>
        <w:t xml:space="preserve">Инвестиционная компания </w:t>
      </w:r>
      <w:r w:rsidRPr="00C05C1B">
        <w:rPr>
          <w:lang w:val="en-US"/>
        </w:rPr>
        <w:t>Fontvielle</w:t>
      </w:r>
      <w:r w:rsidRPr="00317E01">
        <w:t xml:space="preserve"> (Фонтвьель) — «Компания года в управлении частным капиталом» </w:t>
      </w:r>
    </w:p>
    <w:p w14:paraId="49B296CD" w14:textId="77777777" w:rsidR="00C05C1B" w:rsidRPr="00317E01" w:rsidRDefault="00C05C1B" w:rsidP="00C05C1B">
      <w:pPr>
        <w:rPr>
          <w:b/>
          <w:bCs/>
        </w:rPr>
      </w:pPr>
      <w:r w:rsidRPr="00317E01">
        <w:rPr>
          <w:b/>
          <w:bCs/>
        </w:rPr>
        <w:t xml:space="preserve">Лауреаты премии в подгруппе НЕГОСУДАРСТВЕННЫЕ ПЕНСИОННЫЕ ФОНДЫ:  </w:t>
      </w:r>
    </w:p>
    <w:p w14:paraId="635004C5" w14:textId="77777777" w:rsidR="00C05C1B" w:rsidRPr="00317E01" w:rsidRDefault="00C05C1B" w:rsidP="00C05C1B">
      <w:pPr>
        <w:rPr>
          <w:b/>
          <w:bCs/>
        </w:rPr>
      </w:pPr>
      <w:r w:rsidRPr="00317E01">
        <w:t>•</w:t>
      </w:r>
      <w:r w:rsidRPr="00317E01">
        <w:tab/>
      </w:r>
      <w:r w:rsidRPr="00317E01">
        <w:rPr>
          <w:b/>
          <w:bCs/>
        </w:rPr>
        <w:t xml:space="preserve">АО «НПФ ГАЗФОНД пенсионные накопления» — «Гран-При: НПФ года» </w:t>
      </w:r>
    </w:p>
    <w:p w14:paraId="0FD3F2A7" w14:textId="77777777" w:rsidR="00C05C1B" w:rsidRPr="00317E01" w:rsidRDefault="00C05C1B" w:rsidP="00C05C1B">
      <w:pPr>
        <w:rPr>
          <w:b/>
          <w:bCs/>
        </w:rPr>
      </w:pPr>
      <w:r w:rsidRPr="00317E01">
        <w:t>•</w:t>
      </w:r>
      <w:r w:rsidRPr="00317E01">
        <w:tab/>
      </w:r>
      <w:r w:rsidRPr="00317E01">
        <w:rPr>
          <w:b/>
          <w:bCs/>
        </w:rPr>
        <w:t xml:space="preserve">АО «НПФ Сбербанка» — «НПФ года по ПДС» </w:t>
      </w:r>
    </w:p>
    <w:p w14:paraId="5110B886" w14:textId="77777777" w:rsidR="00C05C1B" w:rsidRPr="00317E01" w:rsidRDefault="00C05C1B" w:rsidP="00C05C1B">
      <w:pPr>
        <w:rPr>
          <w:b/>
          <w:bCs/>
        </w:rPr>
      </w:pPr>
      <w:r w:rsidRPr="00317E01">
        <w:t>•</w:t>
      </w:r>
      <w:r w:rsidRPr="00317E01">
        <w:tab/>
      </w:r>
      <w:r w:rsidRPr="00317E01">
        <w:rPr>
          <w:b/>
          <w:bCs/>
        </w:rPr>
        <w:t xml:space="preserve">АО НПФ ПСБ — «Динамика развития» </w:t>
      </w:r>
    </w:p>
    <w:p w14:paraId="0983CDF1" w14:textId="77777777" w:rsidR="00C05C1B" w:rsidRPr="00317E01" w:rsidRDefault="00C05C1B" w:rsidP="00C05C1B">
      <w:pPr>
        <w:rPr>
          <w:b/>
          <w:bCs/>
        </w:rPr>
      </w:pPr>
      <w:r w:rsidRPr="00317E01">
        <w:t>•</w:t>
      </w:r>
      <w:r w:rsidRPr="00317E01">
        <w:tab/>
      </w:r>
      <w:r w:rsidRPr="00317E01">
        <w:rPr>
          <w:b/>
          <w:bCs/>
        </w:rPr>
        <w:t xml:space="preserve">АО «НПФ Совкомбанк» — «Корпоративная пенсионная программа: новый золотой стандарт социального пакета» </w:t>
      </w:r>
    </w:p>
    <w:p w14:paraId="20804130" w14:textId="77777777" w:rsidR="00C05C1B" w:rsidRPr="00317E01" w:rsidRDefault="00C05C1B" w:rsidP="00C05C1B">
      <w:r w:rsidRPr="00317E01">
        <w:t xml:space="preserve">Лауреаты премии в подгруппе ФИНТЕХ:  </w:t>
      </w:r>
    </w:p>
    <w:p w14:paraId="73518F79" w14:textId="77777777" w:rsidR="00C05C1B" w:rsidRPr="00317E01" w:rsidRDefault="00C05C1B" w:rsidP="00C05C1B">
      <w:r w:rsidRPr="00317E01">
        <w:t>•</w:t>
      </w:r>
      <w:r w:rsidRPr="00317E01">
        <w:tab/>
      </w:r>
      <w:r w:rsidRPr="00C05C1B">
        <w:rPr>
          <w:lang w:val="en-US"/>
        </w:rPr>
        <w:t>JetLend</w:t>
      </w:r>
      <w:r w:rsidRPr="00317E01">
        <w:t xml:space="preserve"> — «Платформа года для альтернативных инвестиций» </w:t>
      </w:r>
    </w:p>
    <w:p w14:paraId="1AFA0846" w14:textId="77777777" w:rsidR="00C05C1B" w:rsidRPr="00317E01" w:rsidRDefault="00C05C1B" w:rsidP="00C05C1B">
      <w:r w:rsidRPr="00317E01">
        <w:t xml:space="preserve">Лауреаты премии в подгруппе ЛИЗИНГОВЫЕ КОМПАНИИ:  </w:t>
      </w:r>
    </w:p>
    <w:p w14:paraId="051C2DE4" w14:textId="77777777" w:rsidR="00C05C1B" w:rsidRPr="00317E01" w:rsidRDefault="00C05C1B" w:rsidP="00C05C1B">
      <w:r w:rsidRPr="00317E01">
        <w:t>•</w:t>
      </w:r>
      <w:r w:rsidRPr="00317E01">
        <w:tab/>
        <w:t xml:space="preserve">АО «РОСАГРОЛИЗИНГ» — «Гран-при: Лизинговая компания года» </w:t>
      </w:r>
    </w:p>
    <w:p w14:paraId="251929BE" w14:textId="77777777" w:rsidR="00C05C1B" w:rsidRPr="00317E01" w:rsidRDefault="00C05C1B" w:rsidP="00C05C1B">
      <w:r w:rsidRPr="00317E01">
        <w:t>•</w:t>
      </w:r>
      <w:r w:rsidRPr="00317E01">
        <w:tab/>
        <w:t xml:space="preserve">АО «Лизинговая компания «КАМАЗ» — «Компания года в сфере автолизинга» </w:t>
      </w:r>
    </w:p>
    <w:p w14:paraId="5163346A" w14:textId="77777777" w:rsidR="00C05C1B" w:rsidRPr="00317E01" w:rsidRDefault="00C05C1B" w:rsidP="00C05C1B">
      <w:r w:rsidRPr="00317E01">
        <w:t xml:space="preserve">Лауреаты премии в подгруппе ФАКТОРИНГОВЫЕ КОМПАНИИ:  </w:t>
      </w:r>
    </w:p>
    <w:p w14:paraId="65DEB0E7" w14:textId="77777777" w:rsidR="00C05C1B" w:rsidRPr="00317E01" w:rsidRDefault="00C05C1B" w:rsidP="00C05C1B">
      <w:r w:rsidRPr="00317E01">
        <w:t>•</w:t>
      </w:r>
      <w:r w:rsidRPr="00317E01">
        <w:tab/>
        <w:t xml:space="preserve">ООО «СмартФакт» — «Надёжность» </w:t>
      </w:r>
    </w:p>
    <w:p w14:paraId="2B358B6D" w14:textId="77777777" w:rsidR="00C05C1B" w:rsidRPr="00317E01" w:rsidRDefault="00C05C1B" w:rsidP="00C05C1B">
      <w:r w:rsidRPr="00317E01">
        <w:t xml:space="preserve">Лауреаты премии в подгруппе ЭМИТЕНТЫ:  </w:t>
      </w:r>
    </w:p>
    <w:p w14:paraId="40329197" w14:textId="77777777" w:rsidR="00C05C1B" w:rsidRPr="00317E01" w:rsidRDefault="00C05C1B" w:rsidP="00C05C1B">
      <w:r w:rsidRPr="00317E01">
        <w:t>•</w:t>
      </w:r>
      <w:r w:rsidRPr="00317E01">
        <w:tab/>
        <w:t xml:space="preserve">ООО «Оил Ресурс» — «Эмитент года в нефтегазовом секторе» </w:t>
      </w:r>
    </w:p>
    <w:p w14:paraId="6F082226" w14:textId="77777777" w:rsidR="00C05C1B" w:rsidRPr="00317E01" w:rsidRDefault="00C05C1B" w:rsidP="00C05C1B">
      <w:r w:rsidRPr="00317E01">
        <w:t xml:space="preserve">Лауреаты премии в подгруппе СПЕЦИАЛИЗИРОВАННЫЕ ОРГАНИЗАЦИИ:  </w:t>
      </w:r>
    </w:p>
    <w:p w14:paraId="2612F2E8" w14:textId="77777777" w:rsidR="00C05C1B" w:rsidRPr="00317E01" w:rsidRDefault="00C05C1B" w:rsidP="00C05C1B">
      <w:r w:rsidRPr="00317E01">
        <w:t>•</w:t>
      </w:r>
      <w:r w:rsidRPr="00317E01">
        <w:tab/>
        <w:t>Эко-сервис «Сохрани Лес»— «</w:t>
      </w:r>
      <w:r w:rsidRPr="00C05C1B">
        <w:rPr>
          <w:lang w:val="en-US"/>
        </w:rPr>
        <w:t>ESG</w:t>
      </w:r>
      <w:r w:rsidRPr="00317E01">
        <w:t xml:space="preserve"> проект года» </w:t>
      </w:r>
    </w:p>
    <w:p w14:paraId="3FFD85B9" w14:textId="77777777" w:rsidR="00C05C1B" w:rsidRPr="00317E01" w:rsidRDefault="00C05C1B" w:rsidP="00C05C1B">
      <w:r w:rsidRPr="00317E01">
        <w:t>•</w:t>
      </w:r>
      <w:r w:rsidRPr="00317E01">
        <w:tab/>
        <w:t xml:space="preserve">Эндаумент-фонд «Филантроп» — «Решение года для филантропических инвестиций» </w:t>
      </w:r>
    </w:p>
    <w:p w14:paraId="7BFFE312" w14:textId="77777777" w:rsidR="00C05C1B" w:rsidRPr="00317E01" w:rsidRDefault="00C05C1B" w:rsidP="00C05C1B">
      <w:r w:rsidRPr="00317E01">
        <w:lastRenderedPageBreak/>
        <w:t>О премии: ежегодная общероссийская итоговая премия в области финансов «Финансовая элита России» вручается с 2005 года. Премия сопровождается широкой информационной кампанией в ведущих деловых и бизнес-СМИ, а также в цитируемых интернет-изданиях финансового сектора. Аналитический партнер премии — Аналитический центр «БизнесДром».</w:t>
      </w:r>
    </w:p>
    <w:p w14:paraId="22B713B7" w14:textId="77777777" w:rsidR="00C05C1B" w:rsidRPr="00317E01" w:rsidRDefault="00C05C1B" w:rsidP="00C05C1B">
      <w:r w:rsidRPr="00317E01">
        <w:t xml:space="preserve">Гифт-партнерами </w:t>
      </w:r>
      <w:r w:rsidRPr="00C05C1B">
        <w:rPr>
          <w:lang w:val="en-US"/>
        </w:rPr>
        <w:t>XX</w:t>
      </w:r>
      <w:r w:rsidRPr="00317E01">
        <w:t xml:space="preserve"> премии стали: Федоскинская фабрика миниатюрной живописи и Мастерская </w:t>
      </w:r>
      <w:r w:rsidRPr="00C05C1B">
        <w:rPr>
          <w:lang w:val="en-US"/>
        </w:rPr>
        <w:t>Freddyy</w:t>
      </w:r>
      <w:r w:rsidRPr="00317E01">
        <w:t>.</w:t>
      </w:r>
    </w:p>
    <w:p w14:paraId="647C15CA" w14:textId="77777777" w:rsidR="00C05C1B" w:rsidRPr="00317E01" w:rsidRDefault="00C05C1B" w:rsidP="00C05C1B">
      <w:r w:rsidRPr="00317E01">
        <w:t xml:space="preserve">Оргкомитет Премии: +7 (968) 905-88-11 </w:t>
      </w:r>
      <w:r w:rsidRPr="00C05C1B">
        <w:rPr>
          <w:lang w:val="en-US"/>
        </w:rPr>
        <w:t>www</w:t>
      </w:r>
      <w:r w:rsidRPr="00317E01">
        <w:t>.</w:t>
      </w:r>
      <w:r w:rsidRPr="00C05C1B">
        <w:rPr>
          <w:lang w:val="en-US"/>
        </w:rPr>
        <w:t>finelita</w:t>
      </w:r>
      <w:r w:rsidRPr="00317E01">
        <w:t>.</w:t>
      </w:r>
      <w:r w:rsidRPr="00C05C1B">
        <w:rPr>
          <w:lang w:val="en-US"/>
        </w:rPr>
        <w:t>ru</w:t>
      </w:r>
      <w:r w:rsidRPr="00317E01">
        <w:t xml:space="preserve">; </w:t>
      </w:r>
      <w:r w:rsidRPr="00C05C1B">
        <w:rPr>
          <w:lang w:val="en-US"/>
        </w:rPr>
        <w:t>press</w:t>
      </w:r>
      <w:r w:rsidRPr="00317E01">
        <w:t>@</w:t>
      </w:r>
      <w:r w:rsidRPr="00C05C1B">
        <w:rPr>
          <w:lang w:val="en-US"/>
        </w:rPr>
        <w:t>finelita</w:t>
      </w:r>
      <w:r w:rsidRPr="00317E01">
        <w:t>.</w:t>
      </w:r>
      <w:r w:rsidRPr="00C05C1B">
        <w:rPr>
          <w:lang w:val="en-US"/>
        </w:rPr>
        <w:t>ru</w:t>
      </w:r>
      <w:r w:rsidRPr="00317E01">
        <w:t xml:space="preserve"> #финэлита</w:t>
      </w:r>
    </w:p>
    <w:p w14:paraId="626E7104" w14:textId="4AB19ACF" w:rsidR="00C05C1B" w:rsidRPr="00317E01" w:rsidRDefault="00C05C1B" w:rsidP="00C05C1B">
      <w:hyperlink r:id="rId9" w:history="1">
        <w:r w:rsidRPr="001B2C28">
          <w:rPr>
            <w:rStyle w:val="a3"/>
            <w:lang w:val="en-US"/>
          </w:rPr>
          <w:t>https</w:t>
        </w:r>
        <w:r w:rsidRPr="00317E01">
          <w:rPr>
            <w:rStyle w:val="a3"/>
          </w:rPr>
          <w:t>://</w:t>
        </w:r>
        <w:r w:rsidRPr="001B2C28">
          <w:rPr>
            <w:rStyle w:val="a3"/>
            <w:lang w:val="en-US"/>
          </w:rPr>
          <w:t>finelita</w:t>
        </w:r>
        <w:r w:rsidRPr="00317E01">
          <w:rPr>
            <w:rStyle w:val="a3"/>
          </w:rPr>
          <w:t>.</w:t>
        </w:r>
        <w:r w:rsidRPr="001B2C28">
          <w:rPr>
            <w:rStyle w:val="a3"/>
            <w:lang w:val="en-US"/>
          </w:rPr>
          <w:t>ru</w:t>
        </w:r>
        <w:r w:rsidRPr="00317E01">
          <w:rPr>
            <w:rStyle w:val="a3"/>
          </w:rPr>
          <w:t>/</w:t>
        </w:r>
        <w:r w:rsidRPr="001B2C28">
          <w:rPr>
            <w:rStyle w:val="a3"/>
            <w:lang w:val="en-US"/>
          </w:rPr>
          <w:t>novosti</w:t>
        </w:r>
        <w:r w:rsidRPr="00317E01">
          <w:rPr>
            <w:rStyle w:val="a3"/>
          </w:rPr>
          <w:t>/</w:t>
        </w:r>
        <w:r w:rsidRPr="001B2C28">
          <w:rPr>
            <w:rStyle w:val="a3"/>
            <w:lang w:val="en-US"/>
          </w:rPr>
          <w:t>xx</w:t>
        </w:r>
        <w:r w:rsidRPr="00317E01">
          <w:rPr>
            <w:rStyle w:val="a3"/>
          </w:rPr>
          <w:t>-</w:t>
        </w:r>
        <w:r w:rsidRPr="001B2C28">
          <w:rPr>
            <w:rStyle w:val="a3"/>
            <w:lang w:val="en-US"/>
          </w:rPr>
          <w:t>yubileynaya</w:t>
        </w:r>
        <w:r w:rsidRPr="00317E01">
          <w:rPr>
            <w:rStyle w:val="a3"/>
          </w:rPr>
          <w:t>-</w:t>
        </w:r>
        <w:r w:rsidRPr="001B2C28">
          <w:rPr>
            <w:rStyle w:val="a3"/>
            <w:lang w:val="en-US"/>
          </w:rPr>
          <w:t>premiya</w:t>
        </w:r>
        <w:r w:rsidRPr="00317E01">
          <w:rPr>
            <w:rStyle w:val="a3"/>
          </w:rPr>
          <w:t>-</w:t>
        </w:r>
        <w:r w:rsidRPr="001B2C28">
          <w:rPr>
            <w:rStyle w:val="a3"/>
            <w:lang w:val="en-US"/>
          </w:rPr>
          <w:t>finansovaya</w:t>
        </w:r>
        <w:r w:rsidRPr="00317E01">
          <w:rPr>
            <w:rStyle w:val="a3"/>
          </w:rPr>
          <w:t>-</w:t>
        </w:r>
        <w:r w:rsidRPr="001B2C28">
          <w:rPr>
            <w:rStyle w:val="a3"/>
            <w:lang w:val="en-US"/>
          </w:rPr>
          <w:t>elita</w:t>
        </w:r>
        <w:r w:rsidRPr="00317E01">
          <w:rPr>
            <w:rStyle w:val="a3"/>
          </w:rPr>
          <w:t>-</w:t>
        </w:r>
        <w:r w:rsidRPr="001B2C28">
          <w:rPr>
            <w:rStyle w:val="a3"/>
            <w:lang w:val="en-US"/>
          </w:rPr>
          <w:t>rossii</w:t>
        </w:r>
        <w:r w:rsidRPr="00317E01">
          <w:rPr>
            <w:rStyle w:val="a3"/>
          </w:rPr>
          <w:t>-</w:t>
        </w:r>
        <w:r w:rsidRPr="001B2C28">
          <w:rPr>
            <w:rStyle w:val="a3"/>
            <w:lang w:val="en-US"/>
          </w:rPr>
          <w:t>podvela</w:t>
        </w:r>
        <w:r w:rsidRPr="00317E01">
          <w:rPr>
            <w:rStyle w:val="a3"/>
          </w:rPr>
          <w:t>-</w:t>
        </w:r>
        <w:r w:rsidRPr="001B2C28">
          <w:rPr>
            <w:rStyle w:val="a3"/>
            <w:lang w:val="en-US"/>
          </w:rPr>
          <w:t>itogi</w:t>
        </w:r>
        <w:r w:rsidRPr="00317E01">
          <w:rPr>
            <w:rStyle w:val="a3"/>
          </w:rPr>
          <w:t>-2025-</w:t>
        </w:r>
        <w:r w:rsidRPr="001B2C28">
          <w:rPr>
            <w:rStyle w:val="a3"/>
            <w:lang w:val="en-US"/>
          </w:rPr>
          <w:t>goda</w:t>
        </w:r>
        <w:r w:rsidRPr="00317E01">
          <w:rPr>
            <w:rStyle w:val="a3"/>
          </w:rPr>
          <w:t>.</w:t>
        </w:r>
        <w:r w:rsidRPr="001B2C28">
          <w:rPr>
            <w:rStyle w:val="a3"/>
            <w:lang w:val="en-US"/>
          </w:rPr>
          <w:t>html</w:t>
        </w:r>
      </w:hyperlink>
      <w:r w:rsidRPr="00317E01">
        <w:t xml:space="preserve"> </w:t>
      </w:r>
    </w:p>
    <w:p w14:paraId="46C3AA6E" w14:textId="51C20B45" w:rsidR="00CD1B04" w:rsidRPr="00CD1B04" w:rsidRDefault="00CD1B04" w:rsidP="00CD1B04">
      <w:pPr>
        <w:pStyle w:val="2"/>
      </w:pPr>
      <w:bookmarkStart w:id="33" w:name="_Kotovse,_12.02.2026,_Корпоративная"/>
      <w:bookmarkStart w:id="34" w:name="_Toc221861061"/>
      <w:bookmarkEnd w:id="33"/>
      <w:r w:rsidRPr="00CD1B04">
        <w:rPr>
          <w:lang w:val="en-US"/>
        </w:rPr>
        <w:t>Kotovse</w:t>
      </w:r>
      <w:r w:rsidRPr="00CD1B04">
        <w:t>, 12.02.2026, Корпоративная пенсионная программа от НПФ Совкомбанк получила награду в номинации «Новый золотой стандарт социального пакета» на премии Финансовая элита России</w:t>
      </w:r>
      <w:bookmarkEnd w:id="34"/>
    </w:p>
    <w:p w14:paraId="5B6E060A" w14:textId="77777777" w:rsidR="00CD1B04" w:rsidRPr="00CD1B04" w:rsidRDefault="00CD1B04" w:rsidP="00CD1B04">
      <w:pPr>
        <w:pStyle w:val="3"/>
      </w:pPr>
      <w:bookmarkStart w:id="35" w:name="_Toc221861062"/>
      <w:r w:rsidRPr="00CD1B04">
        <w:t>НПФ Совкомбанк стал обладателем премии «Финансовая элита России 2025» в номинации «Корпоративная пенсионная программа: новый золотой стандарт социального пакета».</w:t>
      </w:r>
      <w:bookmarkEnd w:id="35"/>
    </w:p>
    <w:p w14:paraId="26EAA3CC" w14:textId="77777777" w:rsidR="00CD1B04" w:rsidRPr="00CD1B04" w:rsidRDefault="00CD1B04" w:rsidP="00CD1B04">
      <w:r w:rsidRPr="00CD1B04">
        <w:t>НПФ Совкомбанк - один из самых быстроразвивающихся пенсионных фондов России. Создан в 2024 году, единственным учредителем является «Совкомбанк страхование» (АО), входит в группу Совкомбанка, системно значимого банка страны.</w:t>
      </w:r>
    </w:p>
    <w:p w14:paraId="129A8DBF" w14:textId="77777777" w:rsidR="00CD1B04" w:rsidRPr="00CD1B04" w:rsidRDefault="00CD1B04" w:rsidP="00CD1B04">
      <w:r w:rsidRPr="00CD1B04">
        <w:t>НПФ Совкомбанк, действующий на основании лицензии Банка России, предоставляет услуги по негосударственному пенсионному обеспечению и программе долгосрочных сбережений, также имеет лицензию по обязательному пенсионному страхованию. Фонд активно развивает долгосрочные программы, предоставляя как физическим, так и юридическим лицам гибкие и прозрачные условия для формирования пенсионных накоплений, сочетая современные технологии и индивидуальный подход.</w:t>
      </w:r>
    </w:p>
    <w:p w14:paraId="4E3C9A8C" w14:textId="77777777" w:rsidR="00CD1B04" w:rsidRPr="00CD1B04" w:rsidRDefault="00CD1B04" w:rsidP="00CD1B04">
      <w:r w:rsidRPr="00CD1B04">
        <w:t>«Мы благодарим организаторов Премии и клиентов за высокую оценку нашего продукта. С помощью корпоративной программы Фонд помогает бизнесу сохранить лучшие кадры, инвестировать в будущее своих сотрудников и развитие компании. НПФ Совкомбанк планирует дальнейшее расширение продуктовой линейки и активное внедрение инновационных цифровых решений, чтобы сделать управление пенсионными накоплениями еще более простым, прозрачным и эффективным для каждого клиента», - генеральный директор НПФ Совкомбанк Габриэлла Урссу.</w:t>
      </w:r>
    </w:p>
    <w:p w14:paraId="0601D59D" w14:textId="77777777" w:rsidR="00CD1B04" w:rsidRPr="00CD1B04" w:rsidRDefault="00CD1B04" w:rsidP="00CD1B04">
      <w:r w:rsidRPr="00CD1B04">
        <w:t xml:space="preserve">За первый год работы Фонда было заключено более 50 тысяч договоров по долгосрочным программам на общую сумму свыше 2,6 млрд рублей. В 2025 году «Корпоративная пенсионная программа» от НПФ Совкомбанк также признана лучшей на премии </w:t>
      </w:r>
      <w:r w:rsidRPr="00CD1B04">
        <w:rPr>
          <w:lang w:val="en-US"/>
        </w:rPr>
        <w:t>Investment</w:t>
      </w:r>
      <w:r w:rsidRPr="00CD1B04">
        <w:t xml:space="preserve"> </w:t>
      </w:r>
      <w:r w:rsidRPr="00CD1B04">
        <w:rPr>
          <w:lang w:val="en-US"/>
        </w:rPr>
        <w:t>Leaders</w:t>
      </w:r>
      <w:r w:rsidRPr="00CD1B04">
        <w:t xml:space="preserve"> </w:t>
      </w:r>
      <w:r w:rsidRPr="00CD1B04">
        <w:rPr>
          <w:lang w:val="en-US"/>
        </w:rPr>
        <w:t>Award</w:t>
      </w:r>
      <w:r w:rsidRPr="00CD1B04">
        <w:t xml:space="preserve"> в категории «Инвестиции в человеческий капитал».</w:t>
      </w:r>
    </w:p>
    <w:p w14:paraId="4E03ADD9" w14:textId="708DAFA6" w:rsidR="00CD1B04" w:rsidRPr="000A6797" w:rsidRDefault="00CD1B04" w:rsidP="00CD1B04">
      <w:hyperlink r:id="rId10" w:history="1">
        <w:r w:rsidRPr="001B2C28">
          <w:rPr>
            <w:rStyle w:val="a3"/>
            <w:lang w:val="en-US"/>
          </w:rPr>
          <w:t>https</w:t>
        </w:r>
        <w:r w:rsidRPr="00CD1B04">
          <w:rPr>
            <w:rStyle w:val="a3"/>
          </w:rPr>
          <w:t>://</w:t>
        </w:r>
        <w:r w:rsidRPr="001B2C28">
          <w:rPr>
            <w:rStyle w:val="a3"/>
            <w:lang w:val="en-US"/>
          </w:rPr>
          <w:t>kotovse</w:t>
        </w:r>
        <w:r w:rsidRPr="00CD1B04">
          <w:rPr>
            <w:rStyle w:val="a3"/>
          </w:rPr>
          <w:t>.</w:t>
        </w:r>
        <w:r w:rsidRPr="001B2C28">
          <w:rPr>
            <w:rStyle w:val="a3"/>
            <w:lang w:val="en-US"/>
          </w:rPr>
          <w:t>ru</w:t>
        </w:r>
        <w:r w:rsidRPr="00CD1B04">
          <w:rPr>
            <w:rStyle w:val="a3"/>
          </w:rPr>
          <w:t>/</w:t>
        </w:r>
        <w:r w:rsidRPr="001B2C28">
          <w:rPr>
            <w:rStyle w:val="a3"/>
            <w:lang w:val="en-US"/>
          </w:rPr>
          <w:t>korporativnaya</w:t>
        </w:r>
        <w:r w:rsidRPr="00CD1B04">
          <w:rPr>
            <w:rStyle w:val="a3"/>
          </w:rPr>
          <w:t>-</w:t>
        </w:r>
        <w:r w:rsidRPr="001B2C28">
          <w:rPr>
            <w:rStyle w:val="a3"/>
            <w:lang w:val="en-US"/>
          </w:rPr>
          <w:t>pensionnaya</w:t>
        </w:r>
        <w:r w:rsidRPr="00CD1B04">
          <w:rPr>
            <w:rStyle w:val="a3"/>
          </w:rPr>
          <w:t>-</w:t>
        </w:r>
        <w:r w:rsidRPr="001B2C28">
          <w:rPr>
            <w:rStyle w:val="a3"/>
            <w:lang w:val="en-US"/>
          </w:rPr>
          <w:t>programma</w:t>
        </w:r>
        <w:r w:rsidRPr="00CD1B04">
          <w:rPr>
            <w:rStyle w:val="a3"/>
          </w:rPr>
          <w:t>-</w:t>
        </w:r>
        <w:r w:rsidRPr="001B2C28">
          <w:rPr>
            <w:rStyle w:val="a3"/>
            <w:lang w:val="en-US"/>
          </w:rPr>
          <w:t>ot</w:t>
        </w:r>
        <w:r w:rsidRPr="00CD1B04">
          <w:rPr>
            <w:rStyle w:val="a3"/>
          </w:rPr>
          <w:t>-</w:t>
        </w:r>
        <w:r w:rsidRPr="001B2C28">
          <w:rPr>
            <w:rStyle w:val="a3"/>
            <w:lang w:val="en-US"/>
          </w:rPr>
          <w:t>npf</w:t>
        </w:r>
        <w:r w:rsidRPr="00CD1B04">
          <w:rPr>
            <w:rStyle w:val="a3"/>
          </w:rPr>
          <w:t>-</w:t>
        </w:r>
        <w:r w:rsidRPr="001B2C28">
          <w:rPr>
            <w:rStyle w:val="a3"/>
            <w:lang w:val="en-US"/>
          </w:rPr>
          <w:t>sovk</w:t>
        </w:r>
        <w:r w:rsidRPr="00CD1B04">
          <w:rPr>
            <w:rStyle w:val="a3"/>
          </w:rPr>
          <w:t>-</w:t>
        </w:r>
        <w:r w:rsidRPr="001B2C28">
          <w:rPr>
            <w:rStyle w:val="a3"/>
            <w:lang w:val="en-US"/>
          </w:rPr>
          <w:t>ot</w:t>
        </w:r>
        <w:r w:rsidRPr="00CD1B04">
          <w:rPr>
            <w:rStyle w:val="a3"/>
          </w:rPr>
          <w:t>4</w:t>
        </w:r>
        <w:r w:rsidRPr="001B2C28">
          <w:rPr>
            <w:rStyle w:val="a3"/>
            <w:lang w:val="en-US"/>
          </w:rPr>
          <w:t>b</w:t>
        </w:r>
        <w:r w:rsidRPr="00CD1B04">
          <w:rPr>
            <w:rStyle w:val="a3"/>
          </w:rPr>
          <w:t>/</w:t>
        </w:r>
      </w:hyperlink>
      <w:r w:rsidRPr="00CD1B04">
        <w:t xml:space="preserve"> </w:t>
      </w:r>
    </w:p>
    <w:p w14:paraId="4B8C7725" w14:textId="72CB0C3A" w:rsidR="00A22BED" w:rsidRPr="00A22BED" w:rsidRDefault="00A22BED" w:rsidP="00A22BED">
      <w:pPr>
        <w:pStyle w:val="2"/>
      </w:pPr>
      <w:bookmarkStart w:id="36" w:name="_Toc221861063"/>
      <w:r w:rsidRPr="00A22BED">
        <w:lastRenderedPageBreak/>
        <w:t>РБА Новости, 12.02.2026, «</w:t>
      </w:r>
      <w:r>
        <w:t>А</w:t>
      </w:r>
      <w:r w:rsidRPr="00A22BED">
        <w:t>льфа-капитал» - управляющая компания года по версии премии «Финансовая элита России»</w:t>
      </w:r>
      <w:bookmarkEnd w:id="36"/>
    </w:p>
    <w:p w14:paraId="66C39EA1" w14:textId="77777777" w:rsidR="00A22BED" w:rsidRPr="00A22BED" w:rsidRDefault="00A22BED" w:rsidP="00A22BED">
      <w:pPr>
        <w:pStyle w:val="3"/>
      </w:pPr>
      <w:bookmarkStart w:id="37" w:name="_Toc221861064"/>
      <w:r w:rsidRPr="00A22BED">
        <w:t xml:space="preserve">УК «Альфа-Капитал» стал лауреатом </w:t>
      </w:r>
      <w:r w:rsidRPr="00A22BED">
        <w:rPr>
          <w:lang w:val="en-US"/>
        </w:rPr>
        <w:t>XX</w:t>
      </w:r>
      <w:r w:rsidRPr="00A22BED">
        <w:t>, юбилейной премии лидеров финансовой отрасли «Финансовая элита России», получив награду «Гран-при: управляющая компания года». Эта награда вручается «Альфа-Капитал» уже четвертый год подряд: с 2022 года управляющая компания ежегодно удостаивается высокой оценки со стороны профессионального сообщества.</w:t>
      </w:r>
      <w:bookmarkEnd w:id="37"/>
    </w:p>
    <w:p w14:paraId="79A97EAC" w14:textId="77777777" w:rsidR="00A22BED" w:rsidRPr="00A22BED" w:rsidRDefault="00A22BED" w:rsidP="00A22BED">
      <w:r w:rsidRPr="00A22BED">
        <w:t>«Альфа-Капитал» является лидером рынка коллективных инвестиций и доверительного управления1 и уверенно сохраняет позиции одного из ключевых драйверов отрасли. В 2025 году каждый четвертый биржевой ПИФ и каждый пятый открытый ПИФ на российском рынке были запущены именно «Альфа-Капитал»2.</w:t>
      </w:r>
    </w:p>
    <w:p w14:paraId="766D73CF" w14:textId="77777777" w:rsidR="00A22BED" w:rsidRPr="00A22BED" w:rsidRDefault="00A22BED" w:rsidP="00A22BED">
      <w:r w:rsidRPr="00A22BED">
        <w:t>За 33 года работы «Альфа-Капитал» сформировал диверсифицированный продуктовый портфель, который позволяет клиентам как реализовывать точечные инвестиционные стратегии в отдельных сегментах рынка, так и формировать широкую экспозицию в разных классах активов. Компания последовательно расширяет доступ к перспективным инвестиционным решениям для массового сегмента и одновременно усиливает линейку продуктов и сервисов для состоятельных клиентов. Высокая оценка со стороны экспертного сообщества подтверждает значимый вклад команды «Альфа-Капитал» в развитие инвестиционной индустрии.</w:t>
      </w:r>
    </w:p>
    <w:p w14:paraId="6000B89E" w14:textId="77777777" w:rsidR="00A22BED" w:rsidRPr="00A22BED" w:rsidRDefault="00A22BED" w:rsidP="00A22BED">
      <w:r w:rsidRPr="00A22BED">
        <w:t>«Несмотря на геополитические вызовы и общую волатильность мировой экономики, мы верим в потенциал российского фондового рынка и фокусируемся на создании по-настоящему актуальных продуктов для наших клиентов. Доверие инвесторов и признание профессионального сообщества подтверждают правильность выбранной стратегии. Мы будем и дальше масштабироваться, развивать региональное присутствие и сервисы для корпоративных клиентов, а также запускать передовые продукты», - прокомментировала Ирина Кривошеева, генеральный директор УК «Альфа-Капитал».</w:t>
      </w:r>
    </w:p>
    <w:p w14:paraId="16B77F4F" w14:textId="77777777" w:rsidR="00A22BED" w:rsidRPr="000A6797" w:rsidRDefault="00A22BED" w:rsidP="00A22BED">
      <w:r w:rsidRPr="00A22BED">
        <w:t xml:space="preserve">На протяжении двух десятилетий премия «Финансовая элита России» остается одной из самых авторитетных наград российского финансового сообщества. </w:t>
      </w:r>
      <w:r w:rsidRPr="000A6797">
        <w:t>Лауреатами становятся компании, которые не просто следуют за рынком, а формируют его будущее.</w:t>
      </w:r>
    </w:p>
    <w:p w14:paraId="189BC17C" w14:textId="77777777" w:rsidR="00A22BED" w:rsidRPr="000A6797" w:rsidRDefault="00A22BED" w:rsidP="00A22BED">
      <w:r w:rsidRPr="000A6797">
        <w:t>Справка о компании</w:t>
      </w:r>
    </w:p>
    <w:p w14:paraId="2A5A65F9" w14:textId="77777777" w:rsidR="00A22BED" w:rsidRPr="000A6797" w:rsidRDefault="00A22BED" w:rsidP="00A22BED">
      <w:r w:rsidRPr="000A6797">
        <w:t>УК «Альфа-Капитал» - одна из крупнейших компаний на рынке управления активами. УК «Альфа-Капитал» была создана в 1996 году и является пионером рынка управления активами частных, институциональных и корпоративных инвесторов.</w:t>
      </w:r>
    </w:p>
    <w:p w14:paraId="6906D693" w14:textId="77777777" w:rsidR="00A22BED" w:rsidRPr="000A6797" w:rsidRDefault="00A22BED" w:rsidP="00A22BED">
      <w:r w:rsidRPr="000A6797">
        <w:t>ООО УК «Альфа-Капитал».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21-000-1-00028 от 22 сентября 1998 года выдана ФСФР России, без ограничения срока действия. Лицензия на осуществление деятельности по управлению ценными бумагами № 077-08158-001000, выдана ФСФР России 30 ноября 2004 года, без ограничения срока действия.</w:t>
      </w:r>
    </w:p>
    <w:p w14:paraId="4662AC6E" w14:textId="77777777" w:rsidR="00A22BED" w:rsidRPr="00CC0A50" w:rsidRDefault="00A22BED" w:rsidP="00A22BED">
      <w:r w:rsidRPr="000A6797">
        <w:t xml:space="preserve">Стоимость инвестиционных паев может увеличиваться и уменьшаться, результаты инвестирования в прошлом не определяют доходов в будущем, государство не гарантирует доходность инвестиций в инвестиционные фонды. Прежде чем приобрести инвестиционный пай, следует внимательно ознакомиться с ПДУ паевым </w:t>
      </w:r>
      <w:r w:rsidRPr="000A6797">
        <w:lastRenderedPageBreak/>
        <w:t xml:space="preserve">инвестиционным фондом. Подробную информацию о деятельности ООО УК «Альфа-Капитал» и паевых инвестиционных фондов, находящихся под ее управлением, включая тексты правил доверительного управления, всех изменений и дополнений к ним, а также сведения о местах приема заявок на приобретение, погашение и обмен инвестиционных паев можно получить по адресу 123001, Москва, ул. </w:t>
      </w:r>
      <w:r w:rsidRPr="00CC0A50">
        <w:t xml:space="preserve">Садовая-Кудринская, д. 32, стр. 1, телефоны +7 (495) 783-4-783, 8 800 200-28-28, а также на сайте ООО УК «Альфа-Капитал» в сети </w:t>
      </w:r>
      <w:r w:rsidRPr="00A22BED">
        <w:rPr>
          <w:lang w:val="en-US"/>
        </w:rPr>
        <w:t>Internet</w:t>
      </w:r>
      <w:r w:rsidRPr="00CC0A50">
        <w:t xml:space="preserve"> по адресу </w:t>
      </w:r>
      <w:r w:rsidRPr="00A22BED">
        <w:rPr>
          <w:lang w:val="en-US"/>
        </w:rPr>
        <w:t>www</w:t>
      </w:r>
      <w:r w:rsidRPr="00CC0A50">
        <w:t>.</w:t>
      </w:r>
      <w:r w:rsidRPr="00A22BED">
        <w:rPr>
          <w:lang w:val="en-US"/>
        </w:rPr>
        <w:t>alfacapital</w:t>
      </w:r>
      <w:r w:rsidRPr="00CC0A50">
        <w:t>.</w:t>
      </w:r>
      <w:r w:rsidRPr="00A22BED">
        <w:rPr>
          <w:lang w:val="en-US"/>
        </w:rPr>
        <w:t>ru</w:t>
      </w:r>
      <w:r w:rsidRPr="00CC0A50">
        <w:t>.</w:t>
      </w:r>
    </w:p>
    <w:p w14:paraId="527DC86F" w14:textId="77777777" w:rsidR="00A22BED" w:rsidRPr="000A6797" w:rsidRDefault="00A22BED" w:rsidP="00A22BED">
      <w:r w:rsidRPr="000A6797">
        <w:t>Не является индивидуальной инвестиционной рекомендацией и побуждением к приобретению определенных ценных бумаг.</w:t>
      </w:r>
    </w:p>
    <w:p w14:paraId="3E7F2750" w14:textId="77777777" w:rsidR="00A22BED" w:rsidRPr="000A6797" w:rsidRDefault="00A22BED" w:rsidP="00A22BED">
      <w:r w:rsidRPr="000A6797">
        <w:t>1 По версии ренкинга УК по объему средств в управлении «Эксперт РА» по итогам 1 полугодия 2025 г.</w:t>
      </w:r>
    </w:p>
    <w:p w14:paraId="2F13EB80" w14:textId="77777777" w:rsidR="00A22BED" w:rsidRPr="000A6797" w:rsidRDefault="00A22BED" w:rsidP="00A22BED">
      <w:r w:rsidRPr="000A6797">
        <w:t xml:space="preserve">2 По данным </w:t>
      </w:r>
      <w:r w:rsidRPr="00A22BED">
        <w:rPr>
          <w:lang w:val="en-US"/>
        </w:rPr>
        <w:t>Investfunds</w:t>
      </w:r>
      <w:r w:rsidRPr="000A6797">
        <w:t xml:space="preserve"> в 2025 году.</w:t>
      </w:r>
    </w:p>
    <w:p w14:paraId="34306E43" w14:textId="223FA6E6" w:rsidR="00A22BED" w:rsidRPr="000A6797" w:rsidRDefault="00A22BED" w:rsidP="00A22BED">
      <w:hyperlink r:id="rId11" w:history="1">
        <w:r w:rsidRPr="00910FBC">
          <w:rPr>
            <w:rStyle w:val="a3"/>
            <w:lang w:val="en-US"/>
          </w:rPr>
          <w:t>https</w:t>
        </w:r>
        <w:r w:rsidRPr="000A6797">
          <w:rPr>
            <w:rStyle w:val="a3"/>
          </w:rPr>
          <w:t>://</w:t>
        </w:r>
        <w:r w:rsidRPr="00910FBC">
          <w:rPr>
            <w:rStyle w:val="a3"/>
            <w:lang w:val="en-US"/>
          </w:rPr>
          <w:t>rbanews</w:t>
        </w:r>
        <w:r w:rsidRPr="000A6797">
          <w:rPr>
            <w:rStyle w:val="a3"/>
          </w:rPr>
          <w:t>.</w:t>
        </w:r>
        <w:r w:rsidRPr="00910FBC">
          <w:rPr>
            <w:rStyle w:val="a3"/>
            <w:lang w:val="en-US"/>
          </w:rPr>
          <w:t>ru</w:t>
        </w:r>
        <w:r w:rsidRPr="000A6797">
          <w:rPr>
            <w:rStyle w:val="a3"/>
          </w:rPr>
          <w:t>/</w:t>
        </w:r>
        <w:r w:rsidRPr="00910FBC">
          <w:rPr>
            <w:rStyle w:val="a3"/>
            <w:lang w:val="en-US"/>
          </w:rPr>
          <w:t>alfa</w:t>
        </w:r>
        <w:r w:rsidRPr="000A6797">
          <w:rPr>
            <w:rStyle w:val="a3"/>
          </w:rPr>
          <w:t>-</w:t>
        </w:r>
        <w:r w:rsidRPr="00910FBC">
          <w:rPr>
            <w:rStyle w:val="a3"/>
            <w:lang w:val="en-US"/>
          </w:rPr>
          <w:t>kapital</w:t>
        </w:r>
        <w:r w:rsidRPr="000A6797">
          <w:rPr>
            <w:rStyle w:val="a3"/>
          </w:rPr>
          <w:t>-</w:t>
        </w:r>
        <w:r w:rsidRPr="00910FBC">
          <w:rPr>
            <w:rStyle w:val="a3"/>
            <w:lang w:val="en-US"/>
          </w:rPr>
          <w:t>upravlyayushhaya</w:t>
        </w:r>
        <w:r w:rsidRPr="000A6797">
          <w:rPr>
            <w:rStyle w:val="a3"/>
          </w:rPr>
          <w:t>-</w:t>
        </w:r>
        <w:r w:rsidRPr="00910FBC">
          <w:rPr>
            <w:rStyle w:val="a3"/>
            <w:lang w:val="en-US"/>
          </w:rPr>
          <w:t>kompaniya</w:t>
        </w:r>
        <w:r w:rsidRPr="000A6797">
          <w:rPr>
            <w:rStyle w:val="a3"/>
          </w:rPr>
          <w:t>-</w:t>
        </w:r>
        <w:r w:rsidRPr="00910FBC">
          <w:rPr>
            <w:rStyle w:val="a3"/>
            <w:lang w:val="en-US"/>
          </w:rPr>
          <w:t>goda</w:t>
        </w:r>
        <w:r w:rsidRPr="000A6797">
          <w:rPr>
            <w:rStyle w:val="a3"/>
          </w:rPr>
          <w:t>-</w:t>
        </w:r>
        <w:r w:rsidRPr="00910FBC">
          <w:rPr>
            <w:rStyle w:val="a3"/>
            <w:lang w:val="en-US"/>
          </w:rPr>
          <w:t>po</w:t>
        </w:r>
        <w:r w:rsidRPr="000A6797">
          <w:rPr>
            <w:rStyle w:val="a3"/>
          </w:rPr>
          <w:t>-</w:t>
        </w:r>
        <w:r w:rsidRPr="00910FBC">
          <w:rPr>
            <w:rStyle w:val="a3"/>
            <w:lang w:val="en-US"/>
          </w:rPr>
          <w:t>versii</w:t>
        </w:r>
        <w:r w:rsidRPr="000A6797">
          <w:rPr>
            <w:rStyle w:val="a3"/>
          </w:rPr>
          <w:t>-</w:t>
        </w:r>
        <w:r w:rsidRPr="00910FBC">
          <w:rPr>
            <w:rStyle w:val="a3"/>
            <w:lang w:val="en-US"/>
          </w:rPr>
          <w:t>premii</w:t>
        </w:r>
        <w:r w:rsidRPr="000A6797">
          <w:rPr>
            <w:rStyle w:val="a3"/>
          </w:rPr>
          <w:t>-</w:t>
        </w:r>
        <w:r w:rsidRPr="00910FBC">
          <w:rPr>
            <w:rStyle w:val="a3"/>
            <w:lang w:val="en-US"/>
          </w:rPr>
          <w:t>finansovaya</w:t>
        </w:r>
        <w:r w:rsidRPr="000A6797">
          <w:rPr>
            <w:rStyle w:val="a3"/>
          </w:rPr>
          <w:t>-</w:t>
        </w:r>
        <w:r w:rsidRPr="00910FBC">
          <w:rPr>
            <w:rStyle w:val="a3"/>
            <w:lang w:val="en-US"/>
          </w:rPr>
          <w:t>elita</w:t>
        </w:r>
        <w:r w:rsidRPr="000A6797">
          <w:rPr>
            <w:rStyle w:val="a3"/>
          </w:rPr>
          <w:t>-</w:t>
        </w:r>
        <w:r w:rsidRPr="00910FBC">
          <w:rPr>
            <w:rStyle w:val="a3"/>
            <w:lang w:val="en-US"/>
          </w:rPr>
          <w:t>rossii</w:t>
        </w:r>
        <w:r w:rsidRPr="000A6797">
          <w:rPr>
            <w:rStyle w:val="a3"/>
          </w:rPr>
          <w:t>/</w:t>
        </w:r>
      </w:hyperlink>
      <w:r w:rsidRPr="000A6797">
        <w:t xml:space="preserve"> </w:t>
      </w:r>
    </w:p>
    <w:p w14:paraId="08A6D5B3" w14:textId="13804D36" w:rsidR="00255D8F" w:rsidRPr="0001530B" w:rsidRDefault="00255D8F" w:rsidP="00255D8F">
      <w:pPr>
        <w:pStyle w:val="2"/>
      </w:pPr>
      <w:bookmarkStart w:id="38" w:name="_Toc221861065"/>
      <w:r w:rsidRPr="00255D8F">
        <w:rPr>
          <w:lang w:val="en-US"/>
        </w:rPr>
        <w:t>Kotovse</w:t>
      </w:r>
      <w:r w:rsidRPr="00255D8F">
        <w:t>, 12.02.2026</w:t>
      </w:r>
      <w:r w:rsidRPr="0001530B">
        <w:t xml:space="preserve">, </w:t>
      </w:r>
      <w:r w:rsidRPr="00255D8F">
        <w:t>Свыше 1 млрд рублей выплат получили от НПФ Эволюция жители Москвы</w:t>
      </w:r>
      <w:bookmarkEnd w:id="38"/>
    </w:p>
    <w:p w14:paraId="0360F3CC" w14:textId="77777777" w:rsidR="00255D8F" w:rsidRPr="00255D8F" w:rsidRDefault="00255D8F" w:rsidP="00255D8F">
      <w:pPr>
        <w:pStyle w:val="3"/>
      </w:pPr>
      <w:bookmarkStart w:id="39" w:name="_Toc221861066"/>
      <w:r w:rsidRPr="00255D8F">
        <w:t>По итогам 2025 года НПФ Эволюция выплатил жителям Москвы пенсии на сумму 1 млрд рублей, что на 34% больше, чем годом ранее. Большую часть из этой суммы составили пенсии в рамках договоров негосударственного пенсионного обеспечения (НПО) - 719 млн рублей. Объем выплат негосударственных пенсий по договорам обязательного пенсионного страхования (ОПС) составил 348 млн рублей.</w:t>
      </w:r>
      <w:bookmarkEnd w:id="39"/>
    </w:p>
    <w:p w14:paraId="39757C54" w14:textId="77777777" w:rsidR="00255D8F" w:rsidRPr="0001530B" w:rsidRDefault="00255D8F" w:rsidP="00255D8F">
      <w:r w:rsidRPr="00255D8F">
        <w:t xml:space="preserve">Во всех регионах России за 12 месяцев 2025 года НПФ Эволюция перечислил клиентам пенсионных выплат на сумму 14,7 млрд руб. </w:t>
      </w:r>
      <w:r w:rsidRPr="0001530B">
        <w:t>Это на 22,5% больше в сравнении с 2024 годом.</w:t>
      </w:r>
    </w:p>
    <w:p w14:paraId="6B2F643A" w14:textId="77777777" w:rsidR="00255D8F" w:rsidRPr="0001530B" w:rsidRDefault="00255D8F" w:rsidP="00255D8F">
      <w:r w:rsidRPr="0001530B">
        <w:t>Значительная часть выплат россиянам от фонда пришлась на пенсии в рамках договоров НПО. В 2025 году клиенты фонда получили по таким договорам 11,5 млрд рублей, что на 23% больше, чем в 2024 году. Москва вошла в список регионов, жителям которых НПФ Эволюция выплатил наибольший объем средств в этом направлении. Всего в рамках НПО жители столицы получили 719 млн рублей, что на 22% больше показателей 2024 года.</w:t>
      </w:r>
    </w:p>
    <w:p w14:paraId="1424EA60" w14:textId="77777777" w:rsidR="00255D8F" w:rsidRPr="0001530B" w:rsidRDefault="00255D8F" w:rsidP="00255D8F">
      <w:r w:rsidRPr="0001530B">
        <w:t>В сегменте ОПС фонд выплатил россиянам 4,4 млрд руб., что на 20% больше, чем в 2024 году. Число получателей таких выплат увеличилось до 50 тыс. человек, прирост за год составил более 21%. Москва также вошла в число регионов с наибольшим объемом выплат негосударственной пенсии от Эволюции, фонд выплатил пенсии по ОПС в этом регионе на сумму 346 млн рублей, что на 68% больше, чем в 2024 году.</w:t>
      </w:r>
    </w:p>
    <w:p w14:paraId="67402E87" w14:textId="77777777" w:rsidR="00255D8F" w:rsidRPr="0001530B" w:rsidRDefault="00255D8F" w:rsidP="00255D8F">
      <w:r w:rsidRPr="0001530B">
        <w:t>АО «НПФ Эволюция»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«Эксперт РА» (</w:t>
      </w:r>
      <w:r w:rsidRPr="00255D8F">
        <w:rPr>
          <w:lang w:val="en-US"/>
        </w:rPr>
        <w:t>ruA</w:t>
      </w:r>
      <w:r w:rsidRPr="0001530B">
        <w:t>А</w:t>
      </w:r>
      <w:r w:rsidRPr="00255D8F">
        <w:rPr>
          <w:lang w:val="en-US"/>
        </w:rPr>
        <w:t>A</w:t>
      </w:r>
      <w:r w:rsidRPr="0001530B">
        <w:t xml:space="preserve">) и «НРА» (ААА </w:t>
      </w:r>
      <w:r w:rsidRPr="00255D8F">
        <w:rPr>
          <w:lang w:val="en-US"/>
        </w:rPr>
        <w:t>ru</w:t>
      </w:r>
      <w:r w:rsidRPr="0001530B">
        <w:t>.</w:t>
      </w:r>
      <w:r w:rsidRPr="00255D8F">
        <w:rPr>
          <w:lang w:val="en-US"/>
        </w:rPr>
        <w:t>pf</w:t>
      </w:r>
      <w:r w:rsidRPr="0001530B">
        <w:t xml:space="preserve"> ). Пенсионные </w:t>
      </w:r>
      <w:r w:rsidRPr="0001530B">
        <w:lastRenderedPageBreak/>
        <w:t>сбережения фонду доверили более 2 млн клиентов. Более детальная информация - на сайте фонда.</w:t>
      </w:r>
    </w:p>
    <w:p w14:paraId="7A0DF0F7" w14:textId="44F8DCB1" w:rsidR="00255D8F" w:rsidRPr="0001530B" w:rsidRDefault="00255D8F" w:rsidP="00255D8F">
      <w:hyperlink r:id="rId12" w:history="1">
        <w:r w:rsidRPr="001B2C28">
          <w:rPr>
            <w:rStyle w:val="a3"/>
            <w:lang w:val="en-US"/>
          </w:rPr>
          <w:t>https</w:t>
        </w:r>
        <w:r w:rsidRPr="0001530B">
          <w:rPr>
            <w:rStyle w:val="a3"/>
          </w:rPr>
          <w:t>://</w:t>
        </w:r>
        <w:r w:rsidRPr="001B2C28">
          <w:rPr>
            <w:rStyle w:val="a3"/>
            <w:lang w:val="en-US"/>
          </w:rPr>
          <w:t>kotovse</w:t>
        </w:r>
        <w:r w:rsidRPr="0001530B">
          <w:rPr>
            <w:rStyle w:val="a3"/>
          </w:rPr>
          <w:t>.</w:t>
        </w:r>
        <w:r w:rsidRPr="001B2C28">
          <w:rPr>
            <w:rStyle w:val="a3"/>
            <w:lang w:val="en-US"/>
          </w:rPr>
          <w:t>ru</w:t>
        </w:r>
        <w:r w:rsidRPr="0001530B">
          <w:rPr>
            <w:rStyle w:val="a3"/>
          </w:rPr>
          <w:t>/</w:t>
        </w:r>
        <w:r w:rsidRPr="001B2C28">
          <w:rPr>
            <w:rStyle w:val="a3"/>
            <w:lang w:val="en-US"/>
          </w:rPr>
          <w:t>svyshe</w:t>
        </w:r>
        <w:r w:rsidRPr="0001530B">
          <w:rPr>
            <w:rStyle w:val="a3"/>
          </w:rPr>
          <w:t>-</w:t>
        </w:r>
        <w:r w:rsidRPr="001B2C28">
          <w:rPr>
            <w:rStyle w:val="a3"/>
            <w:lang w:val="en-US"/>
          </w:rPr>
          <w:t>mlrd</w:t>
        </w:r>
        <w:r w:rsidRPr="0001530B">
          <w:rPr>
            <w:rStyle w:val="a3"/>
          </w:rPr>
          <w:t>-</w:t>
        </w:r>
        <w:r w:rsidRPr="001B2C28">
          <w:rPr>
            <w:rStyle w:val="a3"/>
            <w:lang w:val="en-US"/>
          </w:rPr>
          <w:t>rublejj</w:t>
        </w:r>
        <w:r w:rsidRPr="0001530B">
          <w:rPr>
            <w:rStyle w:val="a3"/>
          </w:rPr>
          <w:t>-</w:t>
        </w:r>
        <w:r w:rsidRPr="001B2C28">
          <w:rPr>
            <w:rStyle w:val="a3"/>
            <w:lang w:val="en-US"/>
          </w:rPr>
          <w:t>vyplat</w:t>
        </w:r>
        <w:r w:rsidRPr="0001530B">
          <w:rPr>
            <w:rStyle w:val="a3"/>
          </w:rPr>
          <w:t>-</w:t>
        </w:r>
        <w:r w:rsidRPr="001B2C28">
          <w:rPr>
            <w:rStyle w:val="a3"/>
            <w:lang w:val="en-US"/>
          </w:rPr>
          <w:t>poluchili</w:t>
        </w:r>
        <w:r w:rsidRPr="0001530B">
          <w:rPr>
            <w:rStyle w:val="a3"/>
          </w:rPr>
          <w:t>-</w:t>
        </w:r>
        <w:r w:rsidRPr="001B2C28">
          <w:rPr>
            <w:rStyle w:val="a3"/>
            <w:lang w:val="en-US"/>
          </w:rPr>
          <w:t>ot</w:t>
        </w:r>
        <w:r w:rsidRPr="0001530B">
          <w:rPr>
            <w:rStyle w:val="a3"/>
          </w:rPr>
          <w:t>-</w:t>
        </w:r>
        <w:r w:rsidRPr="001B2C28">
          <w:rPr>
            <w:rStyle w:val="a3"/>
            <w:lang w:val="en-US"/>
          </w:rPr>
          <w:t>npf</w:t>
        </w:r>
        <w:r w:rsidRPr="0001530B">
          <w:rPr>
            <w:rStyle w:val="a3"/>
          </w:rPr>
          <w:t>-</w:t>
        </w:r>
        <w:r w:rsidRPr="001B2C28">
          <w:rPr>
            <w:rStyle w:val="a3"/>
            <w:lang w:val="en-US"/>
          </w:rPr>
          <w:t>evolyuci</w:t>
        </w:r>
        <w:r w:rsidRPr="0001530B">
          <w:rPr>
            <w:rStyle w:val="a3"/>
          </w:rPr>
          <w:t>-8</w:t>
        </w:r>
        <w:r w:rsidRPr="001B2C28">
          <w:rPr>
            <w:rStyle w:val="a3"/>
            <w:lang w:val="en-US"/>
          </w:rPr>
          <w:t>w</w:t>
        </w:r>
        <w:r w:rsidRPr="0001530B">
          <w:rPr>
            <w:rStyle w:val="a3"/>
          </w:rPr>
          <w:t>2/</w:t>
        </w:r>
      </w:hyperlink>
      <w:r w:rsidRPr="0001530B">
        <w:t xml:space="preserve"> </w:t>
      </w:r>
    </w:p>
    <w:p w14:paraId="2526D492" w14:textId="506F1CB4" w:rsidR="00BC0FA3" w:rsidRPr="00BC0FA3" w:rsidRDefault="00BC0FA3" w:rsidP="00BC0FA3">
      <w:pPr>
        <w:pStyle w:val="2"/>
      </w:pPr>
      <w:bookmarkStart w:id="40" w:name="_Toc221861067"/>
      <w:r>
        <w:t>Kotovse, 12.02.202</w:t>
      </w:r>
      <w:r w:rsidRPr="00BC0FA3">
        <w:t xml:space="preserve">6, </w:t>
      </w:r>
      <w:r>
        <w:t>Жители Башкортостана получили от НПФ Эволюция выплат почти на 1,6 млрд рублей</w:t>
      </w:r>
      <w:bookmarkEnd w:id="40"/>
    </w:p>
    <w:p w14:paraId="5DB5AFE4" w14:textId="77777777" w:rsidR="00BC0FA3" w:rsidRDefault="00BC0FA3" w:rsidP="00BC0FA3">
      <w:pPr>
        <w:pStyle w:val="3"/>
      </w:pPr>
      <w:bookmarkStart w:id="41" w:name="_Toc221861068"/>
      <w:r>
        <w:t>По итогам 2025 года НПФ Эволюция выплатил жителям Башкирии пенсии на сумму 1,6 млрд рублей, что на 26% больше, чем годом ранее. Большую часть из этой суммы составили пенсии в рамках договоров негосударственного пенсионного обеспечения (НПО) - 1,3 млрд рублей. Объем выплат негосударственных пенсий по договорам обязательного пенсионного страхования (ОПС) составил 272 млн рублей.</w:t>
      </w:r>
      <w:bookmarkEnd w:id="41"/>
    </w:p>
    <w:p w14:paraId="1E29A947" w14:textId="77777777" w:rsidR="00BC0FA3" w:rsidRDefault="00BC0FA3" w:rsidP="00BC0FA3">
      <w:r>
        <w:t>Во всех регионах России за 12 месяцев 2025 года НПФ Эволюция перечислил клиентам пенсионных выплат на сумму 14,7 млрд руб. Это на 22,5% больше в сравнении с 2024 годом.</w:t>
      </w:r>
    </w:p>
    <w:p w14:paraId="3F4FCE67" w14:textId="77777777" w:rsidR="00BC0FA3" w:rsidRDefault="00BC0FA3" w:rsidP="00BC0FA3">
      <w:r>
        <w:t>Значительная часть выплат россиянам от фонда пришлась на пенсии в рамках договоров НПО. В 2025 году клиенты фонда получили по таким договорам 11,5 млрд рублей, что на 23% больше, чем в 2024 году. Башкирия вошла в список регионов, жителям которых НПФ Эволюция выплатил наибольший объем средств в этом направлении. Всего в рамках НПО жители Башкирии получили 1,3 млрд рублей, что на 31% больше показателей 2024 года.</w:t>
      </w:r>
    </w:p>
    <w:p w14:paraId="73AE1570" w14:textId="77777777" w:rsidR="00BC0FA3" w:rsidRDefault="00BC0FA3" w:rsidP="00BC0FA3">
      <w:r>
        <w:t>В сегменте ОПС фонд выплатил россиянам 4,4 млрд руб., что на 20% больше, чем в 2024 году. Число получателей таких выплат увеличилось до 50 тыс. человек, прирост за год составил более 21%. Башкирия также вошла в число регионов с наибольшим объемом выплат негосударственной пенсии от Эволюции, фонд выплатил пенсии по ОПС в этом регионе на сумму 272 млн рублей, что на 11% больше, чем в 2024 году.</w:t>
      </w:r>
    </w:p>
    <w:p w14:paraId="78796996" w14:textId="77777777" w:rsidR="00BC0FA3" w:rsidRDefault="00BC0FA3" w:rsidP="00BC0FA3">
      <w:r>
        <w:t>АО «НПФ Эволюция»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«Эксперт РА» (ruAАA) и «НРА» (ААА ru.pf ). Пенсионные сбережения фонду доверили более 2 млн клиентов. Более детальная информация - на сайте фонда.</w:t>
      </w:r>
    </w:p>
    <w:p w14:paraId="00F3AE04" w14:textId="4F70CFCC" w:rsidR="00D21626" w:rsidRPr="00E97E8C" w:rsidRDefault="00BC0FA3" w:rsidP="00BC0FA3">
      <w:hyperlink r:id="rId13" w:history="1">
        <w:r w:rsidRPr="00642421">
          <w:rPr>
            <w:rStyle w:val="a3"/>
          </w:rPr>
          <w:t>https://kotovse.ru/novost-zhiteli-bashkortostana-poluchili-ot-npf-evolyuciya-vyplat-pocht-79t/</w:t>
        </w:r>
      </w:hyperlink>
      <w:r w:rsidRPr="00BC0FA3">
        <w:t xml:space="preserve"> </w:t>
      </w:r>
    </w:p>
    <w:p w14:paraId="19BA7F4E" w14:textId="73EE8C79" w:rsidR="0001530B" w:rsidRPr="0001530B" w:rsidRDefault="0001530B" w:rsidP="0001530B">
      <w:pPr>
        <w:pStyle w:val="2"/>
      </w:pPr>
      <w:bookmarkStart w:id="42" w:name="_Toc221861069"/>
      <w:r w:rsidRPr="0001530B">
        <w:rPr>
          <w:lang w:val="en-US"/>
        </w:rPr>
        <w:lastRenderedPageBreak/>
        <w:t>Kotovse</w:t>
      </w:r>
      <w:r w:rsidRPr="0001530B">
        <w:t xml:space="preserve">, 12.02.2026, </w:t>
      </w:r>
      <w:r w:rsidR="00940065" w:rsidRPr="0001530B">
        <w:t xml:space="preserve">Жители </w:t>
      </w:r>
      <w:r w:rsidRPr="0001530B">
        <w:t>Ханты-мансийского автономного округа получили от НПФ Эволюция выплат на 1,6 млрд рублей</w:t>
      </w:r>
      <w:bookmarkEnd w:id="42"/>
    </w:p>
    <w:p w14:paraId="22B282A8" w14:textId="77777777" w:rsidR="0001530B" w:rsidRPr="0001530B" w:rsidRDefault="0001530B" w:rsidP="0001530B">
      <w:pPr>
        <w:pStyle w:val="3"/>
      </w:pPr>
      <w:bookmarkStart w:id="43" w:name="_Toc221861070"/>
      <w:r w:rsidRPr="0001530B">
        <w:t>По итогам 2025 года НПФ Эволюция выплатил жителям Ханты-Мансийского автономного округа пенсии на сумму 1,6 млрд рублей, что на 30% больше, чем годом ранее. Большую часть из этой суммы составили пенсии в рамках договоров негосударственного пенсионного обеспечения (НПО) – 1,5 млрд рублей. Объем выплат негосударственных пенсий по договорам обязательного пенсионного страхования (ОПС) составил 150 млн рублей.</w:t>
      </w:r>
      <w:bookmarkEnd w:id="43"/>
    </w:p>
    <w:p w14:paraId="354B226A" w14:textId="77777777" w:rsidR="0001530B" w:rsidRPr="0001530B" w:rsidRDefault="0001530B" w:rsidP="0001530B">
      <w:r w:rsidRPr="0001530B">
        <w:t>Во всех регионах России за 12 месяцев 2025 года НПФ Эволюция перечислил клиентам пенсионных выплат на сумму 14,7 млрд руб. Это на 22,5% больше в сравнении с 2024 годом.</w:t>
      </w:r>
    </w:p>
    <w:p w14:paraId="1E740142" w14:textId="77777777" w:rsidR="0001530B" w:rsidRPr="0001530B" w:rsidRDefault="0001530B" w:rsidP="0001530B">
      <w:r w:rsidRPr="0001530B">
        <w:t>Значительная часть выплат россиянам от фонда пришлась на пенсии в рамках договоров НПО. В 2025 году клиенты фонда получили по таким договорам 11,5 млрд рублей, что на 23% больше, чем в 2024 году. ХМАО вошел в список регионов, жителям которых НПФ Эволюция выплатил наибольший объем средств в этом направлении. Всего в рамках НПО жители округа получили 1,6 млрд рублей, что на 22% больше показателей 2024 года.</w:t>
      </w:r>
    </w:p>
    <w:p w14:paraId="6360FA68" w14:textId="77777777" w:rsidR="0001530B" w:rsidRPr="0001530B" w:rsidRDefault="0001530B" w:rsidP="0001530B">
      <w:r w:rsidRPr="0001530B">
        <w:t>В сегменте ОПС фонд выплатил россиянам 4,4 млрд руб., что на 20% больше, чем в 2024 году. Число получателей таких выплат увеличилось до 50 тыс. человек, прирост за год составил более 21%. Кроме того, фонд выплатил пенсии по ОПС в этом регионе на сумму 150 млн рублей.</w:t>
      </w:r>
    </w:p>
    <w:p w14:paraId="4FB1D151" w14:textId="1A735D89" w:rsidR="0001530B" w:rsidRPr="003A114C" w:rsidRDefault="0001530B" w:rsidP="0001530B">
      <w:r w:rsidRPr="003A114C">
        <w:t>АО «НПФ Эволюция»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«Эксперт РА» (</w:t>
      </w:r>
      <w:r w:rsidRPr="0001530B">
        <w:rPr>
          <w:lang w:val="en-US"/>
        </w:rPr>
        <w:t>ruA</w:t>
      </w:r>
      <w:r w:rsidRPr="003A114C">
        <w:t>А</w:t>
      </w:r>
      <w:r w:rsidRPr="0001530B">
        <w:rPr>
          <w:lang w:val="en-US"/>
        </w:rPr>
        <w:t>A</w:t>
      </w:r>
      <w:r w:rsidRPr="003A114C">
        <w:t>) и «НРА» (ААА|</w:t>
      </w:r>
      <w:r w:rsidRPr="0001530B">
        <w:rPr>
          <w:lang w:val="en-US"/>
        </w:rPr>
        <w:t>ru</w:t>
      </w:r>
      <w:r w:rsidRPr="003A114C">
        <w:t>.</w:t>
      </w:r>
      <w:r w:rsidRPr="0001530B">
        <w:rPr>
          <w:lang w:val="en-US"/>
        </w:rPr>
        <w:t>pf</w:t>
      </w:r>
      <w:r w:rsidRPr="003A114C">
        <w:t>|). Пенсионные сбережения фонду доверили более 2 млн клиентов. Более детальная информация — на сайте фонда.</w:t>
      </w:r>
    </w:p>
    <w:p w14:paraId="5FF9E2C8" w14:textId="77777777" w:rsidR="00CD2979" w:rsidRPr="000B5ACD" w:rsidRDefault="00CD2979" w:rsidP="00CD2979">
      <w:pPr>
        <w:pStyle w:val="2"/>
      </w:pPr>
      <w:bookmarkStart w:id="44" w:name="_Toc221861071"/>
      <w:r w:rsidRPr="000B5ACD">
        <w:t xml:space="preserve">Ваш Пенсионный Брокер, 12.02.2026, О добровольном отказе ООО УК </w:t>
      </w:r>
      <w:r>
        <w:t>«</w:t>
      </w:r>
      <w:r w:rsidRPr="000B5ACD">
        <w:t>Монетный Двор Траст</w:t>
      </w:r>
      <w:r>
        <w:t>»</w:t>
      </w:r>
      <w:r w:rsidRPr="000B5ACD">
        <w:t xml:space="preserve"> от лицензии на осуществление деятельности по управлению ИФ, ПИФ и НПФ</w:t>
      </w:r>
      <w:bookmarkEnd w:id="44"/>
    </w:p>
    <w:p w14:paraId="107DFCE8" w14:textId="77777777" w:rsidR="00CD2979" w:rsidRPr="000B5ACD" w:rsidRDefault="00CD2979" w:rsidP="00CD2979">
      <w:pPr>
        <w:pStyle w:val="3"/>
      </w:pPr>
      <w:bookmarkStart w:id="45" w:name="_Toc221861072"/>
      <w:r w:rsidRPr="000B5ACD">
        <w:t xml:space="preserve">О добровольном отказе ООО УК </w:t>
      </w:r>
      <w:r>
        <w:t>«</w:t>
      </w:r>
      <w:r w:rsidRPr="000B5ACD">
        <w:t>Монетный Двор Траст</w:t>
      </w:r>
      <w:r>
        <w:t>»</w:t>
      </w:r>
      <w:r w:rsidRPr="000B5ACD">
        <w:t xml:space="preserve"> от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bookmarkEnd w:id="45"/>
    </w:p>
    <w:p w14:paraId="4C5C197C" w14:textId="77777777" w:rsidR="00CD2979" w:rsidRPr="000B5ACD" w:rsidRDefault="00CD2979" w:rsidP="00CD2979">
      <w:r w:rsidRPr="000B5ACD">
        <w:t xml:space="preserve">Банк России 11.02.2026 принял решение аннулировать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от 19.12.2012 № 21-000-1-00944, предоставленную Обществу с ограниченной ответственностью Управляющей компании </w:t>
      </w:r>
      <w:r>
        <w:t>«</w:t>
      </w:r>
      <w:r w:rsidRPr="000B5ACD">
        <w:t>Монетный Двор Траст</w:t>
      </w:r>
      <w:r>
        <w:t>»</w:t>
      </w:r>
      <w:r w:rsidRPr="000B5ACD">
        <w:t xml:space="preserve"> (ОГРН 1077758611908; ИНН 7710684478), на основании заявления об отказе от лицензии.</w:t>
      </w:r>
    </w:p>
    <w:p w14:paraId="044A95A6" w14:textId="77777777" w:rsidR="00CD2979" w:rsidRPr="00E97E8C" w:rsidRDefault="00CD2979" w:rsidP="00CD2979">
      <w:hyperlink r:id="rId14" w:history="1">
        <w:r w:rsidRPr="000B5ACD">
          <w:rPr>
            <w:rStyle w:val="a3"/>
          </w:rPr>
          <w:t>http://pbroker.ru/?p=81600</w:t>
        </w:r>
      </w:hyperlink>
    </w:p>
    <w:p w14:paraId="1ECF682A" w14:textId="77777777" w:rsidR="00BC0FA3" w:rsidRPr="00BC0FA3" w:rsidRDefault="00BC0FA3" w:rsidP="00BC0FA3"/>
    <w:p w14:paraId="3F3BD793" w14:textId="77777777" w:rsidR="00111D7C" w:rsidRDefault="00111D7C" w:rsidP="00111D7C">
      <w:pPr>
        <w:pStyle w:val="10"/>
      </w:pPr>
      <w:bookmarkStart w:id="46" w:name="_Toc165991073"/>
      <w:bookmarkStart w:id="47" w:name="_Toc99271691"/>
      <w:bookmarkStart w:id="48" w:name="_Toc99318654"/>
      <w:bookmarkStart w:id="49" w:name="_Toc99318783"/>
      <w:bookmarkStart w:id="50" w:name="_Toc396864672"/>
      <w:bookmarkStart w:id="51" w:name="_Toc221861073"/>
      <w:r w:rsidRPr="000B5ACD">
        <w:t>Программа долгосрочных сбережений</w:t>
      </w:r>
      <w:bookmarkEnd w:id="46"/>
      <w:bookmarkEnd w:id="51"/>
    </w:p>
    <w:p w14:paraId="01C0BE61" w14:textId="6F039E77" w:rsidR="00FA77B3" w:rsidRDefault="00FA77B3" w:rsidP="00FA77B3">
      <w:pPr>
        <w:pStyle w:val="2"/>
      </w:pPr>
      <w:bookmarkStart w:id="52" w:name="_Интерфакс,_12.02.2026,_Минфин"/>
      <w:bookmarkStart w:id="53" w:name="_Toc221861074"/>
      <w:bookmarkEnd w:id="52"/>
      <w:r>
        <w:t>Интерфакс, 12.02.2026</w:t>
      </w:r>
      <w:r w:rsidRPr="00121D16">
        <w:t xml:space="preserve">, </w:t>
      </w:r>
      <w:r>
        <w:t>Минфин РФ предлагает увеличить минимальный срок для вывода софинансирования по ПДС до пяти лет - Чебесков</w:t>
      </w:r>
      <w:bookmarkEnd w:id="53"/>
    </w:p>
    <w:p w14:paraId="5A542FE8" w14:textId="5676CFDC" w:rsidR="00FA77B3" w:rsidRDefault="00FA77B3" w:rsidP="00FA77B3">
      <w:pPr>
        <w:pStyle w:val="3"/>
      </w:pPr>
      <w:bookmarkStart w:id="54" w:name="_Toc221861075"/>
      <w:r>
        <w:t>Минфин РФ готовит законопроект, который увеличивает минимальный срок для вывода средств софинансирования в рамках программы долгосрочных сбережений (ПДС) до пяти лет, сообщил замминистра финансов Иван Чебесков.</w:t>
      </w:r>
      <w:bookmarkEnd w:id="54"/>
    </w:p>
    <w:p w14:paraId="6ABEB89D" w14:textId="77777777" w:rsidR="00FA77B3" w:rsidRDefault="00FA77B3" w:rsidP="00FA77B3">
      <w:r>
        <w:t>"Мы говорили, что деньги, которые государство направляет на софинансирование, должны быть стимулом для долгосрочных сбережений, потому что программа называется "программа долгосрочных сбережений". К сожалению, возникла некая правовая коллизия, которая позволяла определенным категориям граждан выводить средства, которые государство намеревалось вкладывать вдолгосрочную, через один год. Поэтому наша инициатива - эту правовую коллизию убрать. Идея очень простая - чтобы срок, через который можно забирать софинансирование, был не год, а длиннее. Сейчас такая законодательная инициатива находится на рассмотрении", - сказал журналистам Чебесков в кулуарах конференции Alfa Talk "ЦФА: новая архитектура рынка".</w:t>
      </w:r>
    </w:p>
    <w:p w14:paraId="31BD4E01" w14:textId="77777777" w:rsidR="00FA77B3" w:rsidRDefault="00FA77B3" w:rsidP="00FA77B3">
      <w:r>
        <w:t>"На наш взгляд, пять лет будет достаточно, чтобы изменить ту практику, которая не соответствовала целеполаганию", - добавил он.</w:t>
      </w:r>
    </w:p>
    <w:p w14:paraId="46665694" w14:textId="77777777" w:rsidR="00FA77B3" w:rsidRDefault="00FA77B3" w:rsidP="00FA77B3">
      <w:r>
        <w:t>В декабре Чебесков говорил, что министерство рассмотрит необходимость донастройки программы после вывода из ПДС около 18 млрд рублей в третьем квартале 2025 года.</w:t>
      </w:r>
    </w:p>
    <w:p w14:paraId="5F1439EA" w14:textId="77777777" w:rsidR="00FA77B3" w:rsidRDefault="00FA77B3" w:rsidP="00FA77B3">
      <w:r>
        <w:t>Программа долгосрочных сбережений была запущена в 2024 году. Она предусматривает государственное софинансирование взносов на протяжении 10 лет в размере до 36 тыс. рублей в год, а также право на налоговый вычет. Средства граждан, внесенные в рамках программы, застрахованы на сумму 2,8 млн рублей. По условиям программы, единовременное снятие средств возможно после 15 лет участия в ней или после достижения 55 лет для женщин и 60 лет для мужчин.</w:t>
      </w:r>
    </w:p>
    <w:p w14:paraId="4BE49F77" w14:textId="3207ECD1" w:rsidR="00FA77B3" w:rsidRPr="00FA77B3" w:rsidRDefault="00FA77B3" w:rsidP="00FA77B3">
      <w:hyperlink r:id="rId15" w:history="1">
        <w:r w:rsidRPr="00642421">
          <w:rPr>
            <w:rStyle w:val="a3"/>
          </w:rPr>
          <w:t>https://www.interfax-russia.ru/moscow/news/minfin-rf-predlagaet-uvelichit-minimalnyy-srok-dlya-vyvoda-sofinansirovaniya-po-pds-do-pyati-let-chebeskov</w:t>
        </w:r>
      </w:hyperlink>
      <w:r>
        <w:t xml:space="preserve"> </w:t>
      </w:r>
    </w:p>
    <w:p w14:paraId="6A375D62" w14:textId="77777777" w:rsidR="001952C0" w:rsidRPr="000B5ACD" w:rsidRDefault="001952C0" w:rsidP="001952C0">
      <w:pPr>
        <w:pStyle w:val="2"/>
      </w:pPr>
      <w:bookmarkStart w:id="55" w:name="ф1"/>
      <w:bookmarkStart w:id="56" w:name="_Toc221861076"/>
      <w:bookmarkEnd w:id="55"/>
      <w:r w:rsidRPr="000B5ACD">
        <w:lastRenderedPageBreak/>
        <w:t>Ваш Пенсионный Брокер, 12.02.2026, Возраст по возврату НДФЛ по долгосрочным сбережениям больше не имеет значения</w:t>
      </w:r>
      <w:bookmarkEnd w:id="56"/>
    </w:p>
    <w:p w14:paraId="69066805" w14:textId="77777777" w:rsidR="001952C0" w:rsidRPr="000B5ACD" w:rsidRDefault="001952C0" w:rsidP="00272B1F">
      <w:pPr>
        <w:pStyle w:val="3"/>
      </w:pPr>
      <w:bookmarkStart w:id="57" w:name="_Toc221861077"/>
      <w:r w:rsidRPr="000B5ACD">
        <w:t>Те, кто заключил с 2024 года договоры долгосрочных сбережений с негосударственными пенсионными фондами (НПФ), могут вернуть со своих взносов часть уплаченного налога на доходы физических лиц (НДФЛ).</w:t>
      </w:r>
      <w:bookmarkEnd w:id="57"/>
    </w:p>
    <w:p w14:paraId="35D1657A" w14:textId="77777777" w:rsidR="001952C0" w:rsidRPr="000B5ACD" w:rsidRDefault="001952C0" w:rsidP="001952C0">
      <w:r w:rsidRPr="000B5ACD">
        <w:t>Как пояснили в налоговой службе, главным условием для получения вычета по НДФЛ теперь будет считаться не возраст вкладчика, а срок действия договора. В итоге круг потенциальных получателей вычета существенно расширится. В ведомстве подчеркнули, что налогоплательщики, заключившие соответствующий договор с НПФ, имеют право на вычет при двух условиях.</w:t>
      </w:r>
    </w:p>
    <w:p w14:paraId="3D2ED51C" w14:textId="77777777" w:rsidR="001952C0" w:rsidRPr="000B5ACD" w:rsidRDefault="001952C0" w:rsidP="001952C0">
      <w:r w:rsidRPr="000B5ACD">
        <w:t>Первое — соблюдение минимального срока с даты заключения договора до даты обращения за назначением выплат: не менее 10 лет, а для договоров, оформленных в 2024 году, действует переходный период в 5 лет. Второе условие — у вкладчика не должно быть одновременно больше двух действующих договоров долгосрочных сбережений в разных фондах.</w:t>
      </w:r>
    </w:p>
    <w:p w14:paraId="48B25A34" w14:textId="77777777" w:rsidR="001952C0" w:rsidRPr="000B5ACD" w:rsidRDefault="001952C0" w:rsidP="001952C0">
      <w:r w:rsidRPr="000B5ACD">
        <w:t>Максимальная сумма взносов, с которой можно вернуть 13%, — 400 тысяч рублей в год. В ФНС России уточнили, что вычет распространяется не только на договоры в пользу самого вкладчика, но и на соглашения, заключённые в пользу супруга, детей или родителей.</w:t>
      </w:r>
    </w:p>
    <w:p w14:paraId="7D3B5E38" w14:textId="1DEE04EC" w:rsidR="001952C0" w:rsidRPr="000B5ACD" w:rsidRDefault="001952C0" w:rsidP="001952C0">
      <w:r w:rsidRPr="000B5ACD">
        <w:t xml:space="preserve">Оформить возврат налога можно классическим способом - через представление декларации 3-НДФЛ в налоговую инспекцию по окончании года или в упрощённом порядке - через </w:t>
      </w:r>
      <w:r w:rsidR="00B776C0">
        <w:t>«</w:t>
      </w:r>
      <w:r w:rsidRPr="000B5ACD">
        <w:t>Личный кабинет налогоплательщика</w:t>
      </w:r>
      <w:r w:rsidR="00B776C0">
        <w:t>»</w:t>
      </w:r>
      <w:r w:rsidRPr="000B5ACD">
        <w:t xml:space="preserve">. Подробную информацию о порядке получения вычета можно прочитать на сайте ФНС России в разделе </w:t>
      </w:r>
      <w:r w:rsidR="00B776C0">
        <w:t>«</w:t>
      </w:r>
      <w:r w:rsidRPr="000B5ACD">
        <w:t>Налоговые вычеты на долгосрочные сбережения граждан</w:t>
      </w:r>
      <w:r w:rsidR="00B776C0">
        <w:t>»</w:t>
      </w:r>
      <w:r w:rsidRPr="000B5ACD">
        <w:t>.</w:t>
      </w:r>
    </w:p>
    <w:p w14:paraId="75CA024F" w14:textId="127DF464" w:rsidR="00111D7C" w:rsidRPr="000B5ACD" w:rsidRDefault="001952C0" w:rsidP="001952C0">
      <w:hyperlink r:id="rId16" w:history="1">
        <w:r w:rsidRPr="000B5ACD">
          <w:rPr>
            <w:rStyle w:val="a3"/>
          </w:rPr>
          <w:t>http://pbroker.ru/?p=81596</w:t>
        </w:r>
      </w:hyperlink>
    </w:p>
    <w:p w14:paraId="61855EE7" w14:textId="77777777" w:rsidR="004A2B16" w:rsidRPr="000B5ACD" w:rsidRDefault="004A2B16" w:rsidP="004A2B16">
      <w:pPr>
        <w:pStyle w:val="2"/>
      </w:pPr>
      <w:bookmarkStart w:id="58" w:name="ф2"/>
      <w:bookmarkStart w:id="59" w:name="_Toc221861078"/>
      <w:bookmarkEnd w:id="58"/>
      <w:r w:rsidRPr="000B5ACD">
        <w:t>Frank Media, 12.02.2026, ЦБ поговорил с банками о мисселинге в ПДС и надеется, что они больше не будут</w:t>
      </w:r>
      <w:bookmarkEnd w:id="59"/>
    </w:p>
    <w:p w14:paraId="5496BA14" w14:textId="4BC3A3B8" w:rsidR="004A2B16" w:rsidRPr="000B5ACD" w:rsidRDefault="004A2B16" w:rsidP="00272B1F">
      <w:pPr>
        <w:pStyle w:val="3"/>
      </w:pPr>
      <w:bookmarkStart w:id="60" w:name="_Toc221861079"/>
      <w:r w:rsidRPr="000B5ACD">
        <w:t xml:space="preserve">Банк России рассчитывает, что случаев мисселинга в программе долгосрочных сбережений (ПДС) станет меньше после его разговора с банками. Об этом рассказал руководитель службы по защите прав потребителей ЦБ Михаил Мамута в интервью </w:t>
      </w:r>
      <w:r w:rsidR="00B776C0">
        <w:t>«</w:t>
      </w:r>
      <w:r w:rsidRPr="000B5ACD">
        <w:t>Известиям</w:t>
      </w:r>
      <w:r w:rsidR="00B776C0">
        <w:t>»</w:t>
      </w:r>
      <w:r w:rsidRPr="000B5ACD">
        <w:t>.</w:t>
      </w:r>
      <w:bookmarkEnd w:id="60"/>
    </w:p>
    <w:p w14:paraId="356D7C44" w14:textId="17D4D43C" w:rsidR="004A2B16" w:rsidRPr="000B5ACD" w:rsidRDefault="00B776C0" w:rsidP="004A2B16">
      <w:r>
        <w:t>«</w:t>
      </w:r>
      <w:r w:rsidR="004A2B16" w:rsidRPr="000B5ACD">
        <w:t>Мы уже проговорили эти моменты со всеми крупнейшими банками и надеемся, что качество информирования при продаже ПДС в скором времени улучшится</w:t>
      </w:r>
      <w:r>
        <w:t>»</w:t>
      </w:r>
      <w:r w:rsidR="004A2B16" w:rsidRPr="000B5ACD">
        <w:t>, — сказал Мамута.</w:t>
      </w:r>
    </w:p>
    <w:p w14:paraId="4444FEDD" w14:textId="7EFC414D" w:rsidR="004A2B16" w:rsidRPr="000B5ACD" w:rsidRDefault="004A2B16" w:rsidP="004A2B16">
      <w:r w:rsidRPr="000B5ACD">
        <w:t xml:space="preserve">Он отметил, что хотя в абсолютном выражении число жалоб на проблему выросло в 6 раз в 2025 году, относительно объемов продаж ПДС оно все еще не велико. </w:t>
      </w:r>
      <w:r w:rsidR="00B776C0">
        <w:t>«</w:t>
      </w:r>
      <w:r w:rsidRPr="000B5ACD">
        <w:t>Нельзя говорить о массовых нарушениях</w:t>
      </w:r>
      <w:r w:rsidR="00B776C0">
        <w:t>»</w:t>
      </w:r>
      <w:r w:rsidRPr="000B5ACD">
        <w:t>, — считает Мамута. Как отчитывался регулятор, за 9 месяцев он получил 290 обращений, при том что всего за год граждане заключили 7,1 млн договоров.</w:t>
      </w:r>
    </w:p>
    <w:p w14:paraId="25F24D09" w14:textId="22BD1CEB" w:rsidR="004A2B16" w:rsidRPr="000B5ACD" w:rsidRDefault="004A2B16" w:rsidP="004A2B16">
      <w:r w:rsidRPr="000B5ACD">
        <w:lastRenderedPageBreak/>
        <w:t xml:space="preserve">Увеличение же жалоб он объяснил </w:t>
      </w:r>
      <w:r w:rsidR="00B776C0">
        <w:t>«</w:t>
      </w:r>
      <w:r w:rsidRPr="000B5ACD">
        <w:t>резким ростом</w:t>
      </w:r>
      <w:r w:rsidR="00B776C0">
        <w:t>»</w:t>
      </w:r>
      <w:r w:rsidRPr="000B5ACD">
        <w:t xml:space="preserve"> популярности ПДС. По данным ЦБ, за 2025 год объем личных взносов на ПДС увеличился втрое, до 307 млрд рублей, что все же отстает от темпов роста жалоб.</w:t>
      </w:r>
    </w:p>
    <w:p w14:paraId="3EBB6936" w14:textId="548ECA2B" w:rsidR="00496170" w:rsidRPr="000B5ACD" w:rsidRDefault="004A2B16" w:rsidP="004A2B16">
      <w:r w:rsidRPr="000B5ACD">
        <w:t xml:space="preserve">Ключевым нарушением по ПДС Мамута назвал </w:t>
      </w:r>
      <w:r w:rsidR="00B776C0">
        <w:t>«</w:t>
      </w:r>
      <w:r w:rsidRPr="000B5ACD">
        <w:t>не совсем честное информирование</w:t>
      </w:r>
      <w:r w:rsidR="00B776C0">
        <w:t>»</w:t>
      </w:r>
      <w:r w:rsidRPr="000B5ACD">
        <w:t xml:space="preserve"> о продукте для наращивания продаж. </w:t>
      </w:r>
    </w:p>
    <w:p w14:paraId="5EB2C60F" w14:textId="0008A74C" w:rsidR="00496170" w:rsidRPr="000B5ACD" w:rsidRDefault="00B776C0" w:rsidP="004A2B16">
      <w:r>
        <w:t>«</w:t>
      </w:r>
      <w:r w:rsidR="004A2B16" w:rsidRPr="000B5ACD">
        <w:t>Банки часто завышают размер государственного софинансирования по ПДС, обещая клиенту больше, чем он реально получит, и не полностью раскрывают условия досрочного расторжения. Иногда продукт преподносится более привлекательным, чем он есть на самом деле</w:t>
      </w:r>
      <w:r>
        <w:t>»</w:t>
      </w:r>
      <w:r w:rsidR="004A2B16" w:rsidRPr="000B5ACD">
        <w:t xml:space="preserve">, — рассказал представитель ЦБ. </w:t>
      </w:r>
    </w:p>
    <w:p w14:paraId="5B82298F" w14:textId="3C3F704D" w:rsidR="004A2B16" w:rsidRPr="000B5ACD" w:rsidRDefault="004A2B16" w:rsidP="004A2B16">
      <w:r w:rsidRPr="000B5ACD">
        <w:t xml:space="preserve">Как заметили Frank Media в ноябре, крупнейшие игроки на рынке, </w:t>
      </w:r>
      <w:r w:rsidR="00B776C0">
        <w:t>«</w:t>
      </w:r>
      <w:r w:rsidRPr="000B5ACD">
        <w:t>Сбер</w:t>
      </w:r>
      <w:r w:rsidR="00B776C0">
        <w:t>»</w:t>
      </w:r>
      <w:r w:rsidRPr="000B5ACD">
        <w:t xml:space="preserve"> и ВТБ, установили понижающие коэффициенты за досрочное снятие средств с программмы. В некоторых случаях, пенсионные фонды могут удержать весь или часть инвестдохода, если участник решит вывести свои сбережения раньше срока.</w:t>
      </w:r>
    </w:p>
    <w:p w14:paraId="2B81443E" w14:textId="77777777" w:rsidR="004A2B16" w:rsidRPr="000B5ACD" w:rsidRDefault="004A2B16" w:rsidP="004A2B16">
      <w:r w:rsidRPr="000B5ACD">
        <w:t>В сентябре в Минфине сообщали, что около 60% участников ПДС, который был запущен в первую очередь как инструмент накопления средств на пенсию, — предпенсионеры и пенсионеры.</w:t>
      </w:r>
    </w:p>
    <w:p w14:paraId="0DDBFF4C" w14:textId="4CA17D28" w:rsidR="004A2B16" w:rsidRPr="000B5ACD" w:rsidRDefault="004A2B16" w:rsidP="004A2B16">
      <w:hyperlink r:id="rId17" w:history="1">
        <w:r w:rsidRPr="000B5ACD">
          <w:rPr>
            <w:rStyle w:val="a3"/>
          </w:rPr>
          <w:t>https://frankmedia.ru/261886</w:t>
        </w:r>
      </w:hyperlink>
      <w:r w:rsidRPr="000B5ACD">
        <w:t xml:space="preserve"> </w:t>
      </w:r>
    </w:p>
    <w:p w14:paraId="6EA05BD3" w14:textId="77777777" w:rsidR="002E7F5F" w:rsidRPr="000B5ACD" w:rsidRDefault="002E7F5F" w:rsidP="002E7F5F">
      <w:pPr>
        <w:pStyle w:val="2"/>
      </w:pPr>
      <w:bookmarkStart w:id="61" w:name="_Toc221861080"/>
      <w:r w:rsidRPr="000B5ACD">
        <w:t>Роскачество, 12.02.2026, Программа долгосрочных сбережений для пенсионеров в 2026 году: полный разбор условий</w:t>
      </w:r>
      <w:bookmarkEnd w:id="61"/>
    </w:p>
    <w:p w14:paraId="18EF9EA6" w14:textId="66CD2B90" w:rsidR="002E7F5F" w:rsidRPr="000B5ACD" w:rsidRDefault="002E7F5F" w:rsidP="00272B1F">
      <w:pPr>
        <w:pStyle w:val="3"/>
      </w:pPr>
      <w:bookmarkStart w:id="62" w:name="_Toc221861081"/>
      <w:r w:rsidRPr="000B5ACD">
        <w:t xml:space="preserve">Для многих пенсионеров и людей предпенсионного возраста вопрос надежной финансовой </w:t>
      </w:r>
      <w:r w:rsidR="00B776C0">
        <w:t>«</w:t>
      </w:r>
      <w:r w:rsidRPr="000B5ACD">
        <w:t>подушки безопасности</w:t>
      </w:r>
      <w:r w:rsidR="00B776C0">
        <w:t>»</w:t>
      </w:r>
      <w:r w:rsidRPr="000B5ACD">
        <w:t xml:space="preserve"> стоит особенно остро. Государственная пенсия часто не покрывает всех потребностей, а риски инвестиций кажутся слишком высокими. В этой ситуации на помощь приходит программа долгосрочных сбережений (ПДС) – государственный инструмент, сочетающий личные накопления, гарантированную поддержку из бюджета и налоговые льготы. В этой статье мы детально разберем условия программы долгосрочных сбережений именно для пенсионеров, чтобы вы могли принять взвешенное решение.</w:t>
      </w:r>
      <w:bookmarkEnd w:id="62"/>
    </w:p>
    <w:p w14:paraId="3BA5F67C" w14:textId="77777777" w:rsidR="002E7F5F" w:rsidRPr="000B5ACD" w:rsidRDefault="002E7F5F" w:rsidP="002E7F5F">
      <w:r w:rsidRPr="000B5ACD">
        <w:t>Что такое программа долгосрочных сбережений (ПДС)?</w:t>
      </w:r>
    </w:p>
    <w:p w14:paraId="68EDC504" w14:textId="77777777" w:rsidR="002E7F5F" w:rsidRPr="000B5ACD" w:rsidRDefault="002E7F5F" w:rsidP="002E7F5F">
      <w:r w:rsidRPr="000B5ACD">
        <w:t>ПДС – это государственная программа, позволяющая гражданам самостоятельно формировать пенсионные сбережения с существенной поддержкой от государства. Ее суть заключается в трех ключевых компонентах:</w:t>
      </w:r>
    </w:p>
    <w:p w14:paraId="04AC1FB8" w14:textId="77777777" w:rsidR="002E7F5F" w:rsidRPr="000B5ACD" w:rsidRDefault="002E7F5F" w:rsidP="002E7F5F">
      <w:r w:rsidRPr="000B5ACD">
        <w:t>Ваши личные взносы, которые вы вносите регулярно.</w:t>
      </w:r>
    </w:p>
    <w:p w14:paraId="5A499395" w14:textId="77777777" w:rsidR="002E7F5F" w:rsidRPr="000B5ACD" w:rsidRDefault="002E7F5F" w:rsidP="002E7F5F">
      <w:r w:rsidRPr="000B5ACD">
        <w:t>Софинансирование от государства – дополнительные деньги, которые бюджет добавляет к вашим взносам в зависимости от вашего дохода.</w:t>
      </w:r>
    </w:p>
    <w:p w14:paraId="53AFAEBE" w14:textId="77777777" w:rsidR="002E7F5F" w:rsidRPr="000B5ACD" w:rsidRDefault="002E7F5F" w:rsidP="002E7F5F">
      <w:r w:rsidRPr="000B5ACD">
        <w:t>Инвестиционный доход – ваши взносы и государственные добавки инвестируются в надежные активы (гособлигации, корпоративные облигации) для защиты от инфляции и роста.</w:t>
      </w:r>
    </w:p>
    <w:p w14:paraId="15CF9348" w14:textId="77777777" w:rsidR="002E7F5F" w:rsidRPr="000B5ACD" w:rsidRDefault="002E7F5F" w:rsidP="002E7F5F">
      <w:r w:rsidRPr="000B5ACD">
        <w:t>Управляют средствами ПДС негосударственные пенсионные фонды (НПФ), что гарантирует профессиональное управление и контроль со стороны регулятора.</w:t>
      </w:r>
    </w:p>
    <w:p w14:paraId="5751E5FB" w14:textId="77777777" w:rsidR="002E7F5F" w:rsidRPr="000B5ACD" w:rsidRDefault="002E7F5F" w:rsidP="002E7F5F">
      <w:r w:rsidRPr="000B5ACD">
        <w:lastRenderedPageBreak/>
        <w:t>Кто может участвовать?</w:t>
      </w:r>
    </w:p>
    <w:p w14:paraId="7BF0AA31" w14:textId="77777777" w:rsidR="002E7F5F" w:rsidRPr="000B5ACD" w:rsidRDefault="002E7F5F" w:rsidP="002E7F5F">
      <w:r w:rsidRPr="000B5ACD">
        <w:t>Участие в ПДС доступно для всех граждан РФ, включая:</w:t>
      </w:r>
    </w:p>
    <w:p w14:paraId="5ABE1C1A" w14:textId="77777777" w:rsidR="002E7F5F" w:rsidRPr="000B5ACD" w:rsidRDefault="002E7F5F" w:rsidP="002E7F5F">
      <w:r w:rsidRPr="000B5ACD">
        <w:t>• Пенсионеров (уже получающих пенсию любого вида). • Людей предпенсионного возраста (55 лет для женщин, 60 лет для мужчин). Для подключения необходимо заключить договор с одним из аккредитованных НПФ.</w:t>
      </w:r>
    </w:p>
    <w:p w14:paraId="4A48E67D" w14:textId="77777777" w:rsidR="002E7F5F" w:rsidRPr="000B5ACD" w:rsidRDefault="002E7F5F" w:rsidP="002E7F5F">
      <w:r w:rsidRPr="000B5ACD">
        <w:t>Сроки и этапы программы</w:t>
      </w:r>
    </w:p>
    <w:p w14:paraId="69BF2977" w14:textId="77777777" w:rsidR="002E7F5F" w:rsidRPr="000B5ACD" w:rsidRDefault="002E7F5F" w:rsidP="002E7F5F">
      <w:r w:rsidRPr="000B5ACD">
        <w:t>• Общий минимальный срок программы – 15 лет. • Важное исключение для пенсионеров: Вы можете начать получать выплаты не через 15 лет, а сразу при достижении общеустановленного пенсионного возраста (55/60 лет) или позже. Это ключевое преимущество для тех, кто уже вышел на пенсию. • Программа делится на два этапа: накопительный (внесение средств) и выплатной (получение накоплений).</w:t>
      </w:r>
    </w:p>
    <w:p w14:paraId="65A6B530" w14:textId="77777777" w:rsidR="002E7F5F" w:rsidRPr="000B5ACD" w:rsidRDefault="002E7F5F" w:rsidP="002E7F5F">
      <w:r w:rsidRPr="000B5ACD">
        <w:t>Финансовые условия: взносы и выплаты</w:t>
      </w:r>
    </w:p>
    <w:p w14:paraId="4781CF0C" w14:textId="77777777" w:rsidR="002E7F5F" w:rsidRPr="000B5ACD" w:rsidRDefault="002E7F5F" w:rsidP="002E7F5F">
      <w:r w:rsidRPr="000B5ACD">
        <w:t>• Взносы: Минимальная сумма – от 2 000 рублей в год. Максимальных лимитов по взносам нет, но от их размера зависит господдержка. • Выплаты: При наступлении права на выплаты (через 15 лет или при выходе на пенсию) вы можете выбрать один из вариантов:</w:t>
      </w:r>
    </w:p>
    <w:p w14:paraId="59F0ECAE" w14:textId="77777777" w:rsidR="002E7F5F" w:rsidRPr="000B5ACD" w:rsidRDefault="002E7F5F" w:rsidP="002E7F5F">
      <w:r w:rsidRPr="000B5ACD">
        <w:t>Получить всю сумму единовременно.</w:t>
      </w:r>
    </w:p>
    <w:p w14:paraId="0AB4A994" w14:textId="77777777" w:rsidR="002E7F5F" w:rsidRPr="000B5ACD" w:rsidRDefault="002E7F5F" w:rsidP="002E7F5F">
      <w:r w:rsidRPr="000B5ACD">
        <w:t>Распределить выплаты на определенный срок.</w:t>
      </w:r>
    </w:p>
    <w:p w14:paraId="4FDA487D" w14:textId="77777777" w:rsidR="002E7F5F" w:rsidRPr="000B5ACD" w:rsidRDefault="002E7F5F" w:rsidP="002E7F5F">
      <w:r w:rsidRPr="000B5ACD">
        <w:t>Получать пожизненную прибавку к пенсии.</w:t>
      </w:r>
    </w:p>
    <w:p w14:paraId="041BC652" w14:textId="77777777" w:rsidR="002E7F5F" w:rsidRPr="000B5ACD" w:rsidRDefault="002E7F5F" w:rsidP="002E7F5F">
      <w:r w:rsidRPr="000B5ACD">
        <w:t>• Досрочное снятие: Средства можно снять досрочно без потери господдержки и льгот только в строго оговоренных случаях: для оплаты дорогостоящего лечения или в случае потери кормильца.</w:t>
      </w:r>
    </w:p>
    <w:p w14:paraId="3893E246" w14:textId="77777777" w:rsidR="002E7F5F" w:rsidRPr="000B5ACD" w:rsidRDefault="002E7F5F" w:rsidP="002E7F5F">
      <w:r w:rsidRPr="000B5ACD">
        <w:t>Доходность и софинансирование от государства</w:t>
      </w:r>
    </w:p>
    <w:p w14:paraId="1C5C70E6" w14:textId="48B4C4D9" w:rsidR="002E7F5F" w:rsidRPr="000B5ACD" w:rsidRDefault="002E7F5F" w:rsidP="002E7F5F">
      <w:r w:rsidRPr="000B5ACD">
        <w:t xml:space="preserve">Это </w:t>
      </w:r>
      <w:r w:rsidR="00B776C0">
        <w:t>«</w:t>
      </w:r>
      <w:r w:rsidRPr="000B5ACD">
        <w:t>сердце</w:t>
      </w:r>
      <w:r w:rsidR="00B776C0">
        <w:t>»</w:t>
      </w:r>
      <w:r w:rsidRPr="000B5ACD">
        <w:t xml:space="preserve"> программы. Размер государственной добавки зависит от вашего официального дохода и суммы ваших взносов, но не превышает 36 000 рублей в год. Максимальная сумма поддержки за все время – 360 000 рублей (в течение 10 лет).</w:t>
      </w:r>
    </w:p>
    <w:p w14:paraId="2163D663" w14:textId="77777777" w:rsidR="002E7F5F" w:rsidRPr="000B5ACD" w:rsidRDefault="002E7F5F" w:rsidP="002E7F5F">
      <w:r w:rsidRPr="000B5ACD">
        <w:t>Сколько нужно вложить в год для максимума (36 000 руб.)</w:t>
      </w:r>
    </w:p>
    <w:p w14:paraId="0E245B9A" w14:textId="77777777" w:rsidR="002E7F5F" w:rsidRPr="000B5ACD" w:rsidRDefault="002E7F5F" w:rsidP="002E7F5F">
      <w:r w:rsidRPr="000B5ACD">
        <w:t>До 80 000 руб. 1 рубль на 1 ваш рубль (100%) 36 000 руб. (например, по 3 000 руб./мес.)</w:t>
      </w:r>
    </w:p>
    <w:p w14:paraId="23DAC8F0" w14:textId="77777777" w:rsidR="002E7F5F" w:rsidRPr="000B5ACD" w:rsidRDefault="002E7F5F" w:rsidP="002E7F5F">
      <w:r w:rsidRPr="000B5ACD">
        <w:t>80 000 – 150 000 руб. 50 копеек на 1 ваш рубль (50%) 72 000 руб. в год</w:t>
      </w:r>
    </w:p>
    <w:p w14:paraId="1B5B5630" w14:textId="77777777" w:rsidR="002E7F5F" w:rsidRPr="000B5ACD" w:rsidRDefault="002E7F5F" w:rsidP="002E7F5F">
      <w:r w:rsidRPr="000B5ACD">
        <w:t>Более 150 000 руб. 25 копеек на 1 ваш рубль (25%) 144 000 руб. в год</w:t>
      </w:r>
    </w:p>
    <w:p w14:paraId="1A062F5B" w14:textId="77777777" w:rsidR="002E7F5F" w:rsidRPr="000B5ACD" w:rsidRDefault="002E7F5F" w:rsidP="002E7F5F">
      <w:r w:rsidRPr="000B5ACD">
        <w:t>Если он внесет 36 000 руб. за год, государство добавит еще 36 000 руб. Таким образом, на его счету за первый год окажется уже 72 000 руб. + инвестиционный доход НПФ.</w:t>
      </w:r>
    </w:p>
    <w:p w14:paraId="7A536735" w14:textId="77777777" w:rsidR="002E7F5F" w:rsidRPr="000B5ACD" w:rsidRDefault="002E7F5F" w:rsidP="002E7F5F">
      <w:r w:rsidRPr="000B5ACD">
        <w:t>Налоговые льготы</w:t>
      </w:r>
    </w:p>
    <w:p w14:paraId="6CAB6273" w14:textId="77777777" w:rsidR="002E7F5F" w:rsidRPr="000B5ACD" w:rsidRDefault="002E7F5F" w:rsidP="002E7F5F">
      <w:r w:rsidRPr="000B5ACD">
        <w:t>Налоговый вычет: Вы можете вернуть 13% (или иной процент от вашей ставки НДФЛ) от суммы взносов за год, но не более чем с 400 000 рублей. Это значит максимум 52 000 рублей (13% от 400 000) к возврату ежегодно, если вы официально работаете и платите НДФЛ.</w:t>
      </w:r>
    </w:p>
    <w:p w14:paraId="05ECBBE9" w14:textId="77777777" w:rsidR="002E7F5F" w:rsidRPr="000B5ACD" w:rsidRDefault="002E7F5F" w:rsidP="002E7F5F">
      <w:r w:rsidRPr="000B5ACD">
        <w:t>Налог на доход: Инвестиционный доход и выплаты по программе не облагаются НДФЛ, что является значительной льготой.</w:t>
      </w:r>
    </w:p>
    <w:p w14:paraId="65F17CEF" w14:textId="77777777" w:rsidR="002E7F5F" w:rsidRPr="000B5ACD" w:rsidRDefault="002E7F5F" w:rsidP="002E7F5F">
      <w:r w:rsidRPr="000B5ACD">
        <w:lastRenderedPageBreak/>
        <w:t>Как пенсионеру подключиться к программе? Пошаговая инструкция</w:t>
      </w:r>
    </w:p>
    <w:p w14:paraId="7C52CBDD" w14:textId="77777777" w:rsidR="002E7F5F" w:rsidRPr="000B5ACD" w:rsidRDefault="002E7F5F" w:rsidP="002E7F5F">
      <w:r w:rsidRPr="000B5ACD">
        <w:t>Выберите НПФ.</w:t>
      </w:r>
    </w:p>
    <w:p w14:paraId="0F63E4D5" w14:textId="77777777" w:rsidR="002E7F5F" w:rsidRPr="000B5ACD" w:rsidRDefault="002E7F5F" w:rsidP="002E7F5F">
      <w:r w:rsidRPr="000B5ACD">
        <w:t>Подайте заявление. Это можно сделать онлайн на сайте фонда или в отделении банка-партнера.</w:t>
      </w:r>
    </w:p>
    <w:p w14:paraId="064E897D" w14:textId="77777777" w:rsidR="002E7F5F" w:rsidRPr="000B5ACD" w:rsidRDefault="002E7F5F" w:rsidP="002E7F5F">
      <w:r w:rsidRPr="000B5ACD">
        <w:t>Заключите договор ПДС. Внимательно изучите все условия, стратегию инвестирования (она консервативна по умолчанию).</w:t>
      </w:r>
    </w:p>
    <w:p w14:paraId="0DFD262D" w14:textId="77777777" w:rsidR="002E7F5F" w:rsidRPr="000B5ACD" w:rsidRDefault="002E7F5F" w:rsidP="002E7F5F">
      <w:r w:rsidRPr="000B5ACD">
        <w:t>Начните пополнять счет. Установите удобную периодичность (раз в год, ежемесячно) и сумму (от 2000 руб. в год).</w:t>
      </w:r>
    </w:p>
    <w:p w14:paraId="43AE54CE" w14:textId="77777777" w:rsidR="002E7F5F" w:rsidRPr="000B5ACD" w:rsidRDefault="002E7F5F" w:rsidP="002E7F5F">
      <w:r w:rsidRPr="000B5ACD">
        <w:t>Плюсы и минусы программы для пенсионеров</w:t>
      </w:r>
    </w:p>
    <w:p w14:paraId="11F82F1E" w14:textId="77777777" w:rsidR="002E7F5F" w:rsidRPr="000B5ACD" w:rsidRDefault="002E7F5F" w:rsidP="002E7F5F">
      <w:r w:rsidRPr="000B5ACD">
        <w:t>Преимущества:</w:t>
      </w:r>
    </w:p>
    <w:p w14:paraId="793441ED" w14:textId="77777777" w:rsidR="002E7F5F" w:rsidRPr="000B5ACD" w:rsidRDefault="002E7F5F" w:rsidP="002E7F5F">
      <w:r w:rsidRPr="000B5ACD">
        <w:t>• Гарантированная господдержка: Реальные дополнительные деньги от государства. • Налоговые льготы: Вычет и освобождение от налога на доход. • Надежность и защита: Средства страхуются АСВ, инвестиции консервативны, убытки компенсируются фондом. • Гибкие выплаты: Можно выбрать удобный формат получения денег. • Возможность досрочного снятия в экстренных случаях. • Перевод накопительной пенсии: Можно объединить старые накопления (если они есть) с ПДС.</w:t>
      </w:r>
    </w:p>
    <w:p w14:paraId="64D20B7E" w14:textId="77777777" w:rsidR="002E7F5F" w:rsidRPr="000B5ACD" w:rsidRDefault="002E7F5F" w:rsidP="002E7F5F">
      <w:r w:rsidRPr="000B5ACD">
        <w:t>Недостатки и риски:</w:t>
      </w:r>
    </w:p>
    <w:p w14:paraId="690FDE47" w14:textId="2C92148A" w:rsidR="002E7F5F" w:rsidRPr="000B5ACD" w:rsidRDefault="002E7F5F" w:rsidP="002E7F5F">
      <w:r w:rsidRPr="000B5ACD">
        <w:t xml:space="preserve">• Длительный срок: Для получения полной выгоды (максимальных 360 000 руб. от государства) нужно участвовать 10 лет. • Потеря льгот при досрочном расторжении: Если расторгнуть договор не по уважительной причине, вы потеряете все госдобавки и право на льготы в будущем. • Зависимость от дохода: Размер софинансирования напрямую привязан к официальному заработку, который у пенсионера может быть невысоким. • </w:t>
      </w:r>
      <w:r w:rsidR="00B776C0">
        <w:t>«</w:t>
      </w:r>
      <w:r w:rsidRPr="000B5ACD">
        <w:t>Упущенная выгода</w:t>
      </w:r>
      <w:r w:rsidR="00B776C0">
        <w:t>»</w:t>
      </w:r>
      <w:r w:rsidRPr="000B5ACD">
        <w:t>: В некоторых случаях доходность может быть ниже, чем по другим инструментам, но и риски в ПДС значительно меньше.</w:t>
      </w:r>
    </w:p>
    <w:p w14:paraId="20CF2D26" w14:textId="77777777" w:rsidR="002E7F5F" w:rsidRPr="000B5ACD" w:rsidRDefault="002E7F5F" w:rsidP="002E7F5F">
      <w:r w:rsidRPr="000B5ACD">
        <w:t xml:space="preserve">Часто задаваемые вопросы </w:t>
      </w:r>
    </w:p>
    <w:p w14:paraId="4703DF19" w14:textId="77777777" w:rsidR="002E7F5F" w:rsidRPr="000B5ACD" w:rsidRDefault="002E7F5F" w:rsidP="002E7F5F">
      <w:r w:rsidRPr="000B5ACD">
        <w:t>В: Может ли пенсионер снять все деньги досрочно и без потерь? О: Без потерь — только по уважительным причинам, прописанным в законе (лечение, потеря кормильца). В остальных случаях при расторжении договора вы получите только свои взносы с инвестиционным доходом, но лишитесь всех средств господдержки и льгот.</w:t>
      </w:r>
    </w:p>
    <w:p w14:paraId="7A92A92E" w14:textId="77777777" w:rsidR="002E7F5F" w:rsidRPr="000B5ACD" w:rsidRDefault="002E7F5F" w:rsidP="002E7F5F">
      <w:r w:rsidRPr="000B5ACD">
        <w:t>В: Что происходит со сбережениями в случае смерти вкладчика? О: Накопленные средства (и ваши взносы, и госдобавки, и доход) переходят указанным правопреемникам. Исключение — если вы уже начали получать пожизненные выплаты.</w:t>
      </w:r>
    </w:p>
    <w:p w14:paraId="67714783" w14:textId="77777777" w:rsidR="002E7F5F" w:rsidRPr="000B5ACD" w:rsidRDefault="002E7F5F" w:rsidP="002E7F5F">
      <w:r w:rsidRPr="000B5ACD">
        <w:t>В: Можно ли получать выплаты, если я уже вышел на пенсию? О: Да, это ключевое условие для пенсионеров. Вы можете начать получать выплаты по ПДС сразу после заключения договора, если вам уже есть 55/60 лет.</w:t>
      </w:r>
    </w:p>
    <w:p w14:paraId="7FD16BE4" w14:textId="77777777" w:rsidR="002E7F5F" w:rsidRPr="000B5ACD" w:rsidRDefault="002E7F5F" w:rsidP="002E7F5F">
      <w:r w:rsidRPr="000B5ACD">
        <w:t>В: Облагаются ли выплаты налогом? О: Нет, инвестиционный доход и сами выплаты по ПДС не облагаются НДФЛ.</w:t>
      </w:r>
    </w:p>
    <w:p w14:paraId="2024FAF9" w14:textId="77777777" w:rsidR="002E7F5F" w:rsidRPr="000B5ACD" w:rsidRDefault="002E7F5F" w:rsidP="002E7F5F">
      <w:r w:rsidRPr="000B5ACD">
        <w:t>В: Что выгоднее: ПДС или банковский вклад? О: ПДС выгоднее за счет софинансирования от государства и налоговых льгот, которых нет у вклада. Даже с учетом более высокой ставки по некоторым спецвкладам, господдержка в ПДС делает эту программу уникальной для долгосрочных целей.</w:t>
      </w:r>
    </w:p>
    <w:p w14:paraId="45BCE0B9" w14:textId="77777777" w:rsidR="002E7F5F" w:rsidRPr="000B5ACD" w:rsidRDefault="002E7F5F" w:rsidP="002E7F5F">
      <w:r w:rsidRPr="000B5ACD">
        <w:lastRenderedPageBreak/>
        <w:t>Выводы</w:t>
      </w:r>
    </w:p>
    <w:p w14:paraId="7A05F0DF" w14:textId="77777777" w:rsidR="002E7F5F" w:rsidRPr="000B5ACD" w:rsidRDefault="002E7F5F" w:rsidP="002E7F5F">
      <w:r w:rsidRPr="000B5ACD">
        <w:t>Программа долгосрочных сбережений — это один из самых надежных и выгодных инструментов для пенсионеров, которые хотят увеличить свой доход в будущем. Она особенно актуальна для тех, кто имеет даже небольшой официальный доход и готов откладывать от 2 000 рублей в год.</w:t>
      </w:r>
    </w:p>
    <w:p w14:paraId="50F688C8" w14:textId="77777777" w:rsidR="002E7F5F" w:rsidRPr="000B5ACD" w:rsidRDefault="002E7F5F" w:rsidP="002E7F5F">
      <w:r w:rsidRPr="000B5ACD">
        <w:t>Ключевое решение — осознать долгосрочность программы. Если вы планируете участвовать в ней минимум 5-10 лет, то государственная поддержка и налоговые льготы сделают ваши накопления существенно больше. Перед подключением обязательно изучите условия в конкретном НПФ и оцените свои финансовые возможности.</w:t>
      </w:r>
    </w:p>
    <w:p w14:paraId="7AF9431D" w14:textId="2C3D16FE" w:rsidR="002E7F5F" w:rsidRPr="000B5ACD" w:rsidRDefault="002E7F5F" w:rsidP="002E7F5F">
      <w:hyperlink r:id="rId18" w:history="1">
        <w:r w:rsidRPr="000B5ACD">
          <w:rPr>
            <w:rStyle w:val="a3"/>
          </w:rPr>
          <w:t>https://rskrf.ru/tips/eksperty-obyasnyayut/programma-dolgosrochnykh-sberezheniy-dlya-pensionerov-v-2026-godu-polnyy-razbor-usloviy/</w:t>
        </w:r>
      </w:hyperlink>
      <w:r w:rsidRPr="000B5ACD">
        <w:t xml:space="preserve"> </w:t>
      </w:r>
    </w:p>
    <w:p w14:paraId="39238CF9" w14:textId="198D6A99" w:rsidR="001952C0" w:rsidRPr="000B5ACD" w:rsidRDefault="001952C0" w:rsidP="001952C0">
      <w:pPr>
        <w:pStyle w:val="2"/>
      </w:pPr>
      <w:bookmarkStart w:id="63" w:name="_Toc221861082"/>
      <w:r w:rsidRPr="000B5ACD">
        <w:t xml:space="preserve">Ваш Пенсионный Брокер, 12.02.2026, Доходность долгосрочных сбережений </w:t>
      </w:r>
      <w:r w:rsidR="00B776C0">
        <w:t>«</w:t>
      </w:r>
      <w:r w:rsidRPr="000B5ACD">
        <w:t>Т-пенсии</w:t>
      </w:r>
      <w:r w:rsidR="00B776C0">
        <w:t>»</w:t>
      </w:r>
      <w:r w:rsidRPr="000B5ACD">
        <w:t xml:space="preserve"> в 2025 году превысила 21%</w:t>
      </w:r>
      <w:bookmarkEnd w:id="63"/>
    </w:p>
    <w:p w14:paraId="23E3F43E" w14:textId="698905CE" w:rsidR="001952C0" w:rsidRPr="000B5ACD" w:rsidRDefault="001952C0" w:rsidP="00272B1F">
      <w:pPr>
        <w:pStyle w:val="3"/>
      </w:pPr>
      <w:bookmarkStart w:id="64" w:name="_Toc221861083"/>
      <w:r w:rsidRPr="000B5ACD">
        <w:t xml:space="preserve">Доходность негосударственного пенсионного фонда </w:t>
      </w:r>
      <w:r w:rsidR="00B776C0">
        <w:t>«</w:t>
      </w:r>
      <w:r w:rsidRPr="000B5ACD">
        <w:t>Т-пенсия</w:t>
      </w:r>
      <w:r w:rsidR="00B776C0">
        <w:t>»</w:t>
      </w:r>
      <w:r w:rsidRPr="000B5ACD">
        <w:t xml:space="preserve"> по программе долгосрочных сбережений в 2025 году составила 21,14% годовых. Об этом говорится в сообщении фонда.</w:t>
      </w:r>
      <w:bookmarkEnd w:id="64"/>
    </w:p>
    <w:p w14:paraId="7B1DA272" w14:textId="1E9C823F" w:rsidR="001952C0" w:rsidRPr="000B5ACD" w:rsidRDefault="00B776C0" w:rsidP="001952C0">
      <w:r>
        <w:t>«</w:t>
      </w:r>
      <w:r w:rsidR="001952C0" w:rsidRPr="000B5ACD">
        <w:t xml:space="preserve">Доходность </w:t>
      </w:r>
      <w:r>
        <w:t>«</w:t>
      </w:r>
      <w:r w:rsidR="001952C0" w:rsidRPr="000B5ACD">
        <w:t>Т-пенсии</w:t>
      </w:r>
      <w:r>
        <w:t>»</w:t>
      </w:r>
      <w:r w:rsidR="001952C0" w:rsidRPr="000B5ACD">
        <w:t xml:space="preserve"> по программе долгосрочных сбережений в 2025 году составила 21,14%, что превысило прогнозный ориентир фонда, заявленный в прошлом году, на 114 базисных пунктов</w:t>
      </w:r>
      <w:r>
        <w:t>»</w:t>
      </w:r>
      <w:r w:rsidR="001952C0" w:rsidRPr="000B5ACD">
        <w:t xml:space="preserve">, — отметили в фонде, подчеркнув, что результат достигнут в условиях высокой волатильности на финансовых рынках и оказался выше динамики ориентирного </w:t>
      </w:r>
      <w:r>
        <w:t>«</w:t>
      </w:r>
      <w:r w:rsidR="001952C0" w:rsidRPr="000B5ACD">
        <w:t>вечного портфеля</w:t>
      </w:r>
      <w:r>
        <w:t>»</w:t>
      </w:r>
      <w:r w:rsidR="001952C0" w:rsidRPr="000B5ACD">
        <w:t>, используемого фондом в качестве основы при формировании стратегии.</w:t>
      </w:r>
    </w:p>
    <w:p w14:paraId="3AEDEAE6" w14:textId="3F88E061" w:rsidR="001952C0" w:rsidRPr="000B5ACD" w:rsidRDefault="001952C0" w:rsidP="001952C0">
      <w:r w:rsidRPr="000B5ACD">
        <w:t xml:space="preserve">В частности, как поясняют в фонде, основной вклад в доходность внесли облигации. </w:t>
      </w:r>
      <w:r w:rsidR="00B776C0">
        <w:t>«</w:t>
      </w:r>
      <w:r w:rsidRPr="000B5ACD">
        <w:t>Значительную часть портфеля на протяжении года составляли долгосрочные государственные облигации, доходность которых поддерживалась ожиданиями смягчения денежно-кредитной политики</w:t>
      </w:r>
      <w:r w:rsidR="00B776C0">
        <w:t>»</w:t>
      </w:r>
      <w:r w:rsidRPr="000B5ACD">
        <w:t xml:space="preserve">, — продолжили в фонде. Кроме того, дополнительным фактором здесь назвали работу на первичном рынке госзаимствований, что позволило фиксировать привлекательную доходность к погашению. </w:t>
      </w:r>
      <w:r w:rsidR="00B776C0">
        <w:t>«</w:t>
      </w:r>
      <w:r w:rsidRPr="000B5ACD">
        <w:t>По данным на 31 декабря прошлого года 33% портфеля фонда приходится на долгосрочные государственные и корпоративные облигации, еще порядка 35% портфеля размещено в инструментах денежного рынка и бумагах, привязанных к инфляции или ставке денежного рынка, а доля акций составляет 17% при целевом уровне 25%, что отражает осторожный подход в условиях слабой динамики российского фондового рынка</w:t>
      </w:r>
      <w:r w:rsidR="00B776C0">
        <w:t>»</w:t>
      </w:r>
      <w:r w:rsidRPr="000B5ACD">
        <w:t>, — заметили в фонде. Еще 8% портфеля приходится на валютные облигации, 7% — на драгоценные металлы на счетах в кредитных организациях.</w:t>
      </w:r>
    </w:p>
    <w:p w14:paraId="54593A38" w14:textId="77777777" w:rsidR="001952C0" w:rsidRPr="000B5ACD" w:rsidRDefault="001952C0" w:rsidP="001952C0">
      <w:r w:rsidRPr="000B5ACD">
        <w:t>Прогнозируемая доходность</w:t>
      </w:r>
    </w:p>
    <w:p w14:paraId="7E1B46D0" w14:textId="1CBF4950" w:rsidR="001952C0" w:rsidRPr="000B5ACD" w:rsidRDefault="001952C0" w:rsidP="001952C0">
      <w:r w:rsidRPr="000B5ACD">
        <w:t xml:space="preserve">По словам генерального директора </w:t>
      </w:r>
      <w:r w:rsidR="00B776C0">
        <w:t>«</w:t>
      </w:r>
      <w:r w:rsidRPr="000B5ACD">
        <w:t>Т-пенсии</w:t>
      </w:r>
      <w:r w:rsidR="00B776C0">
        <w:t>»</w:t>
      </w:r>
      <w:r w:rsidRPr="000B5ACD">
        <w:t xml:space="preserve"> Дмитрия Тарасова, 2025 год </w:t>
      </w:r>
      <w:r w:rsidR="00B776C0">
        <w:t>«</w:t>
      </w:r>
      <w:r w:rsidRPr="000B5ACD">
        <w:t>проходил в условиях высокой рыночной неопределенности и резких колебаний на финансовых рынках, однако по итогам года доходность по программе долгосрочных сбережений составила 21,14% годовых, что оказалось выше ориентиров, которые фонд закладывал ранее</w:t>
      </w:r>
      <w:r w:rsidR="00B776C0">
        <w:t>»</w:t>
      </w:r>
      <w:r w:rsidRPr="000B5ACD">
        <w:t xml:space="preserve">. </w:t>
      </w:r>
      <w:r w:rsidR="00B776C0">
        <w:t>«</w:t>
      </w:r>
      <w:r w:rsidRPr="000B5ACD">
        <w:t xml:space="preserve">В 2026 году мы планируем сохранять взвешенный подход к управлению </w:t>
      </w:r>
      <w:r w:rsidRPr="000B5ACD">
        <w:lastRenderedPageBreak/>
        <w:t>активами, постепенно увеличивая долю акций при сохранении значимой роли облигаций и защитных инструментов</w:t>
      </w:r>
      <w:r w:rsidR="00B776C0">
        <w:t>»</w:t>
      </w:r>
      <w:r w:rsidRPr="000B5ACD">
        <w:t xml:space="preserve">, — заметил Тарасов. Он также пояснил, что </w:t>
      </w:r>
      <w:r w:rsidR="00B776C0">
        <w:t>«</w:t>
      </w:r>
      <w:r w:rsidRPr="000B5ACD">
        <w:t>с учетом текущих рыночных условий прогнозируемая доходность по программе на текущий год оценивается на уровне до 18% годовых</w:t>
      </w:r>
      <w:r w:rsidR="00B776C0">
        <w:t>»</w:t>
      </w:r>
      <w:r w:rsidRPr="000B5ACD">
        <w:t>.</w:t>
      </w:r>
    </w:p>
    <w:p w14:paraId="77789CE9" w14:textId="311C871D" w:rsidR="001952C0" w:rsidRPr="000B5ACD" w:rsidRDefault="001952C0" w:rsidP="001952C0">
      <w:r w:rsidRPr="000B5ACD">
        <w:t xml:space="preserve">В фонде напомнили, что с момента запуска программы долгосрочных сбережений в 2024 году по состоянию на 31 декабря 2025 года в </w:t>
      </w:r>
      <w:r w:rsidR="00B776C0">
        <w:t>«</w:t>
      </w:r>
      <w:r w:rsidRPr="000B5ACD">
        <w:t>Т-пенсии</w:t>
      </w:r>
      <w:r w:rsidR="00B776C0">
        <w:t>»</w:t>
      </w:r>
      <w:r w:rsidRPr="000B5ACD">
        <w:t xml:space="preserve"> открыто более 400 тыс. счетов, совокупный объем средств в рамках программы на конец 2025 года составил около 5 млрд рублей, включая личные взносы клиентов и господдержку.</w:t>
      </w:r>
    </w:p>
    <w:p w14:paraId="10DAEF60" w14:textId="31E0B95E" w:rsidR="001952C0" w:rsidRPr="000B5ACD" w:rsidRDefault="001952C0" w:rsidP="001952C0">
      <w:hyperlink r:id="rId19" w:history="1">
        <w:r w:rsidRPr="000B5ACD">
          <w:rPr>
            <w:rStyle w:val="a3"/>
          </w:rPr>
          <w:t>http://pbroker.ru/?p=81593</w:t>
        </w:r>
      </w:hyperlink>
    </w:p>
    <w:p w14:paraId="5A26F963" w14:textId="77777777" w:rsidR="002B2838" w:rsidRPr="000B5ACD" w:rsidRDefault="002B2838" w:rsidP="002B2838">
      <w:pPr>
        <w:pStyle w:val="2"/>
      </w:pPr>
      <w:bookmarkStart w:id="65" w:name="ф3"/>
      <w:bookmarkStart w:id="66" w:name="_Toc221861084"/>
      <w:bookmarkEnd w:id="65"/>
      <w:r w:rsidRPr="000B5ACD">
        <w:t>СИА-Пресс, 12.02.2026, Ханты-Мансийский НПФ запустил дистанционное оформление выплат по программе долгосрочных сбережений</w:t>
      </w:r>
      <w:bookmarkEnd w:id="66"/>
    </w:p>
    <w:p w14:paraId="243A32D1" w14:textId="4A1CD7BA" w:rsidR="002B2838" w:rsidRPr="000B5ACD" w:rsidRDefault="002B2838" w:rsidP="00272B1F">
      <w:pPr>
        <w:pStyle w:val="3"/>
      </w:pPr>
      <w:bookmarkStart w:id="67" w:name="_Toc221861085"/>
      <w:r w:rsidRPr="000B5ACD">
        <w:t xml:space="preserve">Клиенты Ханты-Мансийского НПФ по программе долгосрочных сбережений теперь могут оформить выплату полностью онлайн – без визита в офис и бумажных документов. Новая функция доступна в </w:t>
      </w:r>
      <w:r w:rsidR="00B776C0">
        <w:t>«</w:t>
      </w:r>
      <w:r w:rsidRPr="000B5ACD">
        <w:t>Личном кабинете</w:t>
      </w:r>
      <w:r w:rsidR="00B776C0">
        <w:t>»</w:t>
      </w:r>
      <w:r w:rsidRPr="000B5ACD">
        <w:t>.</w:t>
      </w:r>
      <w:bookmarkEnd w:id="67"/>
    </w:p>
    <w:p w14:paraId="67BC4C52" w14:textId="37679FBA" w:rsidR="002B2838" w:rsidRPr="000B5ACD" w:rsidRDefault="002B2838" w:rsidP="002B2838">
      <w:r w:rsidRPr="000B5ACD">
        <w:t xml:space="preserve">Чтобы подать заявление на назначение выплаты, необходимо авторизоваться в </w:t>
      </w:r>
      <w:r w:rsidR="00B776C0">
        <w:t>«</w:t>
      </w:r>
      <w:r w:rsidRPr="000B5ACD">
        <w:t>Личном кабинете</w:t>
      </w:r>
      <w:r w:rsidR="00B776C0">
        <w:t>»</w:t>
      </w:r>
      <w:r w:rsidRPr="000B5ACD">
        <w:t xml:space="preserve"> через портал Госуслуг, заполнить электронное заявление и указать необходимые сведения, включая банковские реквизиты для перечисления средств. Информация о принятом решении отображается в </w:t>
      </w:r>
      <w:r w:rsidR="00B776C0">
        <w:t>«</w:t>
      </w:r>
      <w:r w:rsidRPr="000B5ACD">
        <w:t>Личном кабинете</w:t>
      </w:r>
      <w:r w:rsidR="00B776C0">
        <w:t>»</w:t>
      </w:r>
      <w:r w:rsidRPr="000B5ACD">
        <w:t>.</w:t>
      </w:r>
    </w:p>
    <w:p w14:paraId="3DC8E22C" w14:textId="6EAB5E21" w:rsidR="002B2838" w:rsidRPr="000B5ACD" w:rsidRDefault="002B2838" w:rsidP="002B2838">
      <w:r w:rsidRPr="000B5ACD">
        <w:t xml:space="preserve">Президент Ханты-Мансийского НПФ Мария Стулова отметила, что развитие цифровых сервисов является одним из приоритетных направлений работы фонда: </w:t>
      </w:r>
      <w:r w:rsidR="00B776C0">
        <w:t>«</w:t>
      </w:r>
      <w:r w:rsidRPr="000B5ACD">
        <w:t>Для меня показатель качества нашего продукта – это счастливые истории клиентов, которые решают пенсионные вопросы, не отрываясь от своих дел и семьи. Запуск онлайн-назначения по программе долгосрочных сбережений - как раз такая история. Мы буквально приближаем Ханты-Мансийский НПФ к человеку, где бы он ни находился: в Ханты-Мансийске, вдали от окружного центра или вообще за пределами Югры. Наша цель - стереть километры и организовать процесс так, чтобы он был понятным и предсказуемым, оставив клиенту суть: простой инструмент для заботы о своем будущем</w:t>
      </w:r>
      <w:r w:rsidR="00B776C0">
        <w:t>»</w:t>
      </w:r>
      <w:r w:rsidRPr="000B5ACD">
        <w:t>.</w:t>
      </w:r>
    </w:p>
    <w:p w14:paraId="5E99798A" w14:textId="717AAD68" w:rsidR="002B2838" w:rsidRPr="000B5ACD" w:rsidRDefault="002B2838" w:rsidP="002B2838">
      <w:r w:rsidRPr="000B5ACD">
        <w:t xml:space="preserve">Через </w:t>
      </w:r>
      <w:r w:rsidR="00B776C0">
        <w:t>«</w:t>
      </w:r>
      <w:r w:rsidRPr="000B5ACD">
        <w:t>Личный кабинет</w:t>
      </w:r>
      <w:r w:rsidR="00B776C0">
        <w:t>»</w:t>
      </w:r>
      <w:r w:rsidRPr="000B5ACD">
        <w:t xml:space="preserve"> Ханты-Мансийского НПФ клиенты могут не только подать заявление на назначение выплаты по программе долгосрочных сбережений, но и отслеживать состояние своих сбережений, актуализировать персональные данные, получать информацию о движении средств и статусе заявлений, заключать договоры, а также направлять обращения в фонд.</w:t>
      </w:r>
    </w:p>
    <w:p w14:paraId="40D88EE1" w14:textId="77777777" w:rsidR="002B2838" w:rsidRPr="000B5ACD" w:rsidRDefault="002B2838" w:rsidP="002B2838">
      <w:r w:rsidRPr="000B5ACD">
        <w:t xml:space="preserve">Программу долгосрочных сбережений Ханты-Мансийский НПФ реализует уже третий год. Это механизм долгосрочных сбережений, поддерживаемый государством, который позволяет гражданам формировать дополнительные накопления на будущее. Участники программы самостоятельно вносят средства, при этом государство предоставляет софинансирование, размер которого зависит от уровня дохода и объёма взносов участника программы. Средства инвестируются Ханты-Мансийским НПФ, а полученный инвестиционный доход ежегодно зачисляется на счёт клиента. Кроме того, участники программы могут воспользоваться налоговым вычетом, а также направить в </w:t>
      </w:r>
      <w:r w:rsidRPr="000B5ACD">
        <w:lastRenderedPageBreak/>
        <w:t>программу средства своих пенсионных накоплений, сформированных по договору обязательного пенсионного страхования, в виде единовременного взноса. Многие клиенты так и поступают, это позволяет им получить всю сумму своей накопительной пенсии в течение 5 лет.</w:t>
      </w:r>
    </w:p>
    <w:p w14:paraId="4EEE2F38" w14:textId="77777777" w:rsidR="002B2838" w:rsidRPr="000B5ACD" w:rsidRDefault="002B2838" w:rsidP="002B2838">
      <w:r w:rsidRPr="000B5ACD">
        <w:t>Выплаты по программе долгосрочных сбережений в настоящий момент получают более 100 клиентов Ханты-Мансийского НПФ. Право на получение средств имеют клиенты, достигшие возраста 55 лет для женщин и 60 лет для мужчин, при соблюдении условий договора.</w:t>
      </w:r>
    </w:p>
    <w:p w14:paraId="22965D40" w14:textId="77777777" w:rsidR="002B2838" w:rsidRPr="000B5ACD" w:rsidRDefault="002B2838" w:rsidP="002B2838">
      <w:r w:rsidRPr="000B5ACD">
        <w:t>Ханты-Мансийский негосударственный пенсионный фонд работает на рынке с 1995 года, реализует программы обязательного пенсионного страхования, негосударственного пенсионного обеспечения и долгосрочных сбережений. Деятельность фонда осуществляется на основании лицензии Банка России.</w:t>
      </w:r>
    </w:p>
    <w:p w14:paraId="7D8414EC" w14:textId="77777777" w:rsidR="002B2838" w:rsidRPr="000B5ACD" w:rsidRDefault="002B2838" w:rsidP="002B2838">
      <w:r w:rsidRPr="000B5ACD">
        <w:t>Узнать подробнее о программе долгосрочных сбережений Ханты-Мансийского НПФ и заключить договор можно на официальном сайте фонда.</w:t>
      </w:r>
    </w:p>
    <w:p w14:paraId="5A489D69" w14:textId="7B2D4CF9" w:rsidR="002B2838" w:rsidRPr="000B5ACD" w:rsidRDefault="002B2838" w:rsidP="002B2838">
      <w:hyperlink r:id="rId20" w:history="1">
        <w:r w:rsidRPr="000B5ACD">
          <w:rPr>
            <w:rStyle w:val="a3"/>
          </w:rPr>
          <w:t>https://siapress.ru/official/140471-programmu-dolgosrochnih-sberegeniy-hanti-mansiyskiy-npf-realizuet-uge-tretiy-god</w:t>
        </w:r>
      </w:hyperlink>
      <w:r w:rsidRPr="000B5ACD">
        <w:t xml:space="preserve"> </w:t>
      </w:r>
    </w:p>
    <w:p w14:paraId="7B7EC557" w14:textId="77777777" w:rsidR="00653339" w:rsidRPr="000B5ACD" w:rsidRDefault="00653339" w:rsidP="00653339">
      <w:pPr>
        <w:pStyle w:val="2"/>
      </w:pPr>
      <w:bookmarkStart w:id="68" w:name="_Toc221861086"/>
      <w:r w:rsidRPr="000B5ACD">
        <w:t>ГТРК Брянск, 12.02.2026, Брянцы вложили четыре миллиарда рублей в программу долгосрочных сбережений</w:t>
      </w:r>
      <w:bookmarkEnd w:id="68"/>
    </w:p>
    <w:p w14:paraId="496592B7" w14:textId="77777777" w:rsidR="00653339" w:rsidRPr="000B5ACD" w:rsidRDefault="00653339" w:rsidP="00272B1F">
      <w:pPr>
        <w:pStyle w:val="3"/>
      </w:pPr>
      <w:bookmarkStart w:id="69" w:name="_Toc221861087"/>
      <w:r w:rsidRPr="000B5ACD">
        <w:t>С момента запуска программы долгосрочных сбережений жители Брянской области заключили 89 тысяч договоров. Об этом сообщили в местном Отделении Банка России.</w:t>
      </w:r>
      <w:bookmarkEnd w:id="69"/>
    </w:p>
    <w:p w14:paraId="58BA56E9" w14:textId="77777777" w:rsidR="00653339" w:rsidRPr="000B5ACD" w:rsidRDefault="00653339" w:rsidP="00653339">
      <w:r w:rsidRPr="000B5ACD">
        <w:t>Только в прошлом году к ней подключились 65,5 тысячи жителей региона, вложив более 1,9 миллиарда рублей. При этом общий объем взносов брянцев за время действия Программы составил четыре миллиарда рублей.</w:t>
      </w:r>
    </w:p>
    <w:p w14:paraId="7FA52014" w14:textId="77777777" w:rsidR="00653339" w:rsidRPr="000B5ACD" w:rsidRDefault="00653339" w:rsidP="00653339">
      <w:r w:rsidRPr="000B5ACD">
        <w:t>Для участников программы, напомним, предусмотрен налоговый вычет, а также софинансирование государством в течение первых 10 лет.</w:t>
      </w:r>
    </w:p>
    <w:p w14:paraId="7CCC8DA2" w14:textId="77777777" w:rsidR="00653339" w:rsidRPr="000B5ACD" w:rsidRDefault="00653339" w:rsidP="00653339">
      <w:r w:rsidRPr="000B5ACD">
        <w:t>Чтобы вступить в нее нужно заключить специальный договор с негосударственным пенсионным фондом.</w:t>
      </w:r>
    </w:p>
    <w:p w14:paraId="4EC0A8F5" w14:textId="448C8EAD" w:rsidR="00653339" w:rsidRPr="000B5ACD" w:rsidRDefault="00653339" w:rsidP="00653339">
      <w:hyperlink r:id="rId21" w:history="1">
        <w:r w:rsidRPr="000B5ACD">
          <w:rPr>
            <w:rStyle w:val="a3"/>
          </w:rPr>
          <w:t>https://br-tvr.ru/index.php/obshchestvo/98244-bryantsy-vlozhili-chetyre-milliarda-rublej-v-programmu-dolgosrochnykh-sberezhenij</w:t>
        </w:r>
      </w:hyperlink>
      <w:r w:rsidRPr="000B5ACD">
        <w:t xml:space="preserve"> </w:t>
      </w:r>
    </w:p>
    <w:p w14:paraId="1D1EC303" w14:textId="77777777" w:rsidR="00B12F14" w:rsidRPr="000B5ACD" w:rsidRDefault="00B12F14" w:rsidP="00B12F14">
      <w:pPr>
        <w:pStyle w:val="2"/>
      </w:pPr>
      <w:bookmarkStart w:id="70" w:name="ф4"/>
      <w:bookmarkStart w:id="71" w:name="_Toc221861088"/>
      <w:bookmarkEnd w:id="70"/>
      <w:r w:rsidRPr="000B5ACD">
        <w:lastRenderedPageBreak/>
        <w:t>РИА Стрела, 12.02.2026, Брянцы копят миллиарды: программа долгосрочных сбережений набирает обороты</w:t>
      </w:r>
      <w:bookmarkEnd w:id="71"/>
    </w:p>
    <w:p w14:paraId="402C10AC" w14:textId="77777777" w:rsidR="00B12F14" w:rsidRPr="000B5ACD" w:rsidRDefault="00B12F14" w:rsidP="00272B1F">
      <w:pPr>
        <w:pStyle w:val="3"/>
      </w:pPr>
      <w:bookmarkStart w:id="72" w:name="_Toc221861089"/>
      <w:r w:rsidRPr="000B5ACD">
        <w:t>Жители Брянской области активно присоединяются к программе долгосрочных сбережений. С начала её работы заключено 89 тысяч договоров. Только в 2025 году к программе подключилось 65,5 тысяч человек, сообщили сегодня, 12 февраля, в пресс-службе Отделения по Брянской области ГУ Банка России по ЦФО.</w:t>
      </w:r>
      <w:bookmarkEnd w:id="72"/>
    </w:p>
    <w:p w14:paraId="7588745E" w14:textId="18A6D226" w:rsidR="00B12F14" w:rsidRPr="000B5ACD" w:rsidRDefault="00B12F14" w:rsidP="00B12F14">
      <w:r w:rsidRPr="000B5ACD">
        <w:t>Так, общий объём вложений брянцев достиг 4 миллиардов рублей. За 2025 год участники внесли более 1,9 миллиарда рублей. По договорам, заключенным в 2024 году в программу было направлено ещё 1,4 миллиарда рублей, информирует Центробанк.</w:t>
      </w:r>
    </w:p>
    <w:p w14:paraId="0EE52AD8" w14:textId="77777777" w:rsidR="00B12F14" w:rsidRPr="000B5ACD" w:rsidRDefault="00B12F14" w:rsidP="00B12F14">
      <w:r w:rsidRPr="000B5ACD">
        <w:t>Участники программы получают налоговый вычет, что весьма выгодно. Кроме того, действует государственное софинансирование в первые 10 лет. Для подключения к программе необходимо заключить договор с негосударственным пенсионным фондом. В программу можно перевести ранее сформированные накопления, можно копить при помощи взносов.</w:t>
      </w:r>
    </w:p>
    <w:p w14:paraId="5E48B87A" w14:textId="6A16CF98" w:rsidR="00B12F14" w:rsidRPr="000B5ACD" w:rsidRDefault="00B12F14" w:rsidP="00B12F14">
      <w:hyperlink r:id="rId22" w:history="1">
        <w:r w:rsidRPr="000B5ACD">
          <w:rPr>
            <w:rStyle w:val="a3"/>
          </w:rPr>
          <w:t>https://riastrela.ru/p/214872/</w:t>
        </w:r>
      </w:hyperlink>
      <w:r w:rsidRPr="000B5ACD">
        <w:t xml:space="preserve"> </w:t>
      </w:r>
    </w:p>
    <w:p w14:paraId="2236AAB9" w14:textId="77777777" w:rsidR="00135BB2" w:rsidRPr="000B5ACD" w:rsidRDefault="00135BB2" w:rsidP="00135BB2">
      <w:pPr>
        <w:pStyle w:val="2"/>
      </w:pPr>
      <w:bookmarkStart w:id="73" w:name="ф5"/>
      <w:bookmarkStart w:id="74" w:name="_Toc221861090"/>
      <w:bookmarkEnd w:id="73"/>
      <w:r w:rsidRPr="000B5ACD">
        <w:t>РБК Уфа, 12.02.2026, В Башкирии взносы по программе долгосрочных сбережений превысили ₽15 млрд</w:t>
      </w:r>
      <w:bookmarkEnd w:id="74"/>
    </w:p>
    <w:p w14:paraId="2640301C" w14:textId="77777777" w:rsidR="00135BB2" w:rsidRPr="000B5ACD" w:rsidRDefault="00135BB2" w:rsidP="00272B1F">
      <w:pPr>
        <w:pStyle w:val="3"/>
      </w:pPr>
      <w:bookmarkStart w:id="75" w:name="_Toc221861091"/>
      <w:r w:rsidRPr="000B5ACD">
        <w:t>Объем взносов жителей Башкирии по программе долгосрочных сбережений (ПДС) превысил 15 млрд руб. В 2024–2025 годах, то есть с запуска программы, в республике оформили 300 тыс. договоров. По числу участников регион находится на пятом месте, а по объему взносов — на восьмом, сообщили в отделении Банка России — Национальном банке РБ.</w:t>
      </w:r>
      <w:bookmarkEnd w:id="75"/>
    </w:p>
    <w:p w14:paraId="07825ECB" w14:textId="76DA8355" w:rsidR="00135BB2" w:rsidRPr="000B5ACD" w:rsidRDefault="00B776C0" w:rsidP="00135BB2">
      <w:r>
        <w:t>«</w:t>
      </w:r>
      <w:r w:rsidR="00135BB2" w:rsidRPr="000B5ACD">
        <w:t>ПДС — добровольная накопительно-сберегательная программа, доступная всем желающим. Ее участники могут копить деньги с помощью государства, чтобы получать дополнительный доход в будущем или сформировать финансовый резерв на случай сложной жизненной ситуации</w:t>
      </w:r>
      <w:r>
        <w:t>»</w:t>
      </w:r>
      <w:r w:rsidR="00135BB2" w:rsidRPr="000B5ACD">
        <w:t>, — сказал управляющий отделением Банка России по Башкортостану Марат Кашапов.</w:t>
      </w:r>
    </w:p>
    <w:p w14:paraId="2F7B4333" w14:textId="77777777" w:rsidR="00135BB2" w:rsidRPr="000B5ACD" w:rsidRDefault="00135BB2" w:rsidP="00135BB2">
      <w:r w:rsidRPr="000B5ACD">
        <w:t>Как пояснили РБК Уфа в Нацбанке, общая сумма накоплений 15 млрд руб. включает личные отчисления граждан и их работодателей, средства пенсионных накоплений из системы обязательного пенсионного страхования (накопительная часть пенсии, сформированная в период 2002–2014 годов), поступившие средства государственного софинансирования и начисленный инвестиционный доход.</w:t>
      </w:r>
    </w:p>
    <w:p w14:paraId="26CDD0DF" w14:textId="77777777" w:rsidR="00135BB2" w:rsidRPr="000B5ACD" w:rsidRDefault="00135BB2" w:rsidP="00135BB2">
      <w:r w:rsidRPr="000B5ACD">
        <w:t xml:space="preserve">Программа долгосрочных сбережений заработала в России с 1 января 2024 года. Для участия в ней гражданину необходимо заключить договор с негосударственным пенсионным фондом (НПФ) и начать вносить на счет любые суммы. Если размер ежегодного взноса больше 2 тыс. руб., участник получает софинансирование со стороны государства. В год из бюджета на свой счет можно получить дополнительно до 36 тыс. руб. НПФ инвестирует средства, а доход начисляется на счет гражданина. Воспользоваться накоплениями можно через 15 лет после заключения договора или после выхода на пенсию. Средства можно получить и досрочно — на дорогостоящее лечение или при потере кормильца. В любой момент деньги можно вернуть без </w:t>
      </w:r>
      <w:r w:rsidRPr="000B5ACD">
        <w:lastRenderedPageBreak/>
        <w:t>инвестиционного дохода и средств бюджетного софинансирования. Участники ПДС могут получать ежегодный налоговый вычет на взносы до 400 тыс. руб.</w:t>
      </w:r>
    </w:p>
    <w:p w14:paraId="40D2D095" w14:textId="77777777" w:rsidR="00135BB2" w:rsidRPr="000B5ACD" w:rsidRDefault="00135BB2" w:rsidP="00135BB2">
      <w:r w:rsidRPr="000B5ACD">
        <w:t>Как сообщал РБК Уфа, за девять месяцев 2025 года жители республики заключили 132 тыс. договоров в рамках ПДС. Это в 3,6 раза больше, чем за аналогичный период 2024 года, когда было заключено 36,3 тыс. договоров. В январе—сентябре прошлого года сумма взносов новых участников программы превысила 3 млрд руб. За девять месяцев 2024-го показатель составлял 822,5 млн руб., а за весь 2024 год — 2,7 млрд.</w:t>
      </w:r>
    </w:p>
    <w:p w14:paraId="5E546B9A" w14:textId="0D399231" w:rsidR="00135BB2" w:rsidRPr="000B5ACD" w:rsidRDefault="00135BB2" w:rsidP="00135BB2">
      <w:hyperlink r:id="rId23" w:history="1">
        <w:r w:rsidRPr="000B5ACD">
          <w:rPr>
            <w:rStyle w:val="a3"/>
          </w:rPr>
          <w:t>https://ufa.rbc.ru/ufa/12/02/2026/698d6bb49a7947afbf3b7afe</w:t>
        </w:r>
      </w:hyperlink>
      <w:r w:rsidRPr="000B5ACD">
        <w:t xml:space="preserve"> </w:t>
      </w:r>
    </w:p>
    <w:p w14:paraId="3D39432D" w14:textId="77777777" w:rsidR="002E3D56" w:rsidRPr="000B5ACD" w:rsidRDefault="002E3D56" w:rsidP="002E3D56"/>
    <w:p w14:paraId="61C77DB8" w14:textId="77777777" w:rsidR="00111D7C" w:rsidRPr="00133875" w:rsidRDefault="00111D7C" w:rsidP="00111D7C">
      <w:pPr>
        <w:pStyle w:val="10"/>
      </w:pPr>
      <w:bookmarkStart w:id="76" w:name="_Toc165991074"/>
      <w:bookmarkStart w:id="77" w:name="_Toc221861092"/>
      <w:r w:rsidRPr="000B5ACD">
        <w:t>Новости развития системы обязательного пенсионного страхования и страховой пенсии</w:t>
      </w:r>
      <w:bookmarkEnd w:id="47"/>
      <w:bookmarkEnd w:id="48"/>
      <w:bookmarkEnd w:id="49"/>
      <w:bookmarkEnd w:id="76"/>
      <w:bookmarkEnd w:id="77"/>
    </w:p>
    <w:p w14:paraId="14EB30DD" w14:textId="70F59A1B" w:rsidR="00033B5F" w:rsidRPr="00033B5F" w:rsidRDefault="00033B5F" w:rsidP="00033B5F">
      <w:pPr>
        <w:pStyle w:val="2"/>
      </w:pPr>
      <w:bookmarkStart w:id="78" w:name="_Toc221861093"/>
      <w:r w:rsidRPr="00033B5F">
        <w:t>Комсомольская правда, 12.02.2026</w:t>
      </w:r>
      <w:r w:rsidRPr="00133875">
        <w:t xml:space="preserve">, </w:t>
      </w:r>
      <w:r w:rsidRPr="00033B5F">
        <w:t>Перспективы - на десятилетия</w:t>
      </w:r>
      <w:bookmarkEnd w:id="78"/>
    </w:p>
    <w:p w14:paraId="28DEF124" w14:textId="73AFCEE1" w:rsidR="00033B5F" w:rsidRPr="00033B5F" w:rsidRDefault="00033B5F" w:rsidP="00033B5F">
      <w:pPr>
        <w:pStyle w:val="3"/>
      </w:pPr>
      <w:bookmarkStart w:id="79" w:name="_Toc221861094"/>
      <w:r w:rsidRPr="00033B5F">
        <w:t>Пенсия - понятие, о котором в повседневной жизни мы говорим довольно редко. Сначала по-юношески беспечно: «до пенсии еще далеко», после: «на пенсию особо не разгуляешься» Между тем Россия и многие другие страны предлагают своим гражданам целый набор инструментов для повышения размеров будущих пенсионных выплат. О перспективах и новых возможностях формирования стабильных доходов к моменту завершения активной трудовой деятельности рассказывает доктор экономических наук, профессор Российского экономического университета имени Г.В. Плеханова, декан Высшей школы финансов Константин Ордов.</w:t>
      </w:r>
      <w:bookmarkEnd w:id="79"/>
    </w:p>
    <w:p w14:paraId="0BD5B511" w14:textId="77777777" w:rsidR="00033B5F" w:rsidRPr="00033B5F" w:rsidRDefault="00033B5F" w:rsidP="00033B5F">
      <w:r w:rsidRPr="00033B5F">
        <w:t>Сохранение приемлемого уровня дохода после завершения трудовой карьеры - непростая задача. Ведь, чтобы отложить и приумножить средства на перспективу 10 и более лет, большинству из нас нужно отказаться от части текущих трат. Решают эту задачу как обычные люди, так и целые государства - и с развитыми, и с развивающимися экономиками. И повсеместно, наряду с наличием единых для всех выплат по достижении возраста (так называемая пенсия по старости), вводятся стимулы к активному участию граждан в формировании дополнительного источника доходов еще на этапе активной карьеры. В странах, где пенсионные системы отлажены десятилетиями, люди привыкли с первых дней рабочего стажа внимательно относиться к своей пенсии и участвовать в ее формировании.</w:t>
      </w:r>
    </w:p>
    <w:p w14:paraId="20900F7D" w14:textId="77777777" w:rsidR="00033B5F" w:rsidRPr="00033B5F" w:rsidRDefault="00033B5F" w:rsidP="00033B5F">
      <w:r w:rsidRPr="00033B5F">
        <w:t>Чаще всего средства будущих пенсионных выплат формируются в специальных организациях: государственных или негосударственных пенсионных фондах. Такие фонды традиционно участвуют в долгосрочных проектах, как правило, через вложения в ценные бумаги, например, в облигации. Таким образом решается несколько задач - средства будущей пенсии прирастают за счет инвестиционного дохода от управления пенсионными средствами, при этом деньги работают на развитие реальной экономики страны.</w:t>
      </w:r>
    </w:p>
    <w:p w14:paraId="51AEFEBC" w14:textId="77777777" w:rsidR="00033B5F" w:rsidRPr="00F80044" w:rsidRDefault="00033B5F" w:rsidP="00033B5F">
      <w:r w:rsidRPr="00033B5F">
        <w:lastRenderedPageBreak/>
        <w:t xml:space="preserve">Один из ярких примеров - государственная управляющая компания ВЭБ.РФ, работающая с пенсионными накоплениями свыше 36 млн клиентов Социального фонда России. По итогам 2025 года ВЭБ.РФ заработал для будущих пенсионеров более 432 млрд рублей. </w:t>
      </w:r>
      <w:r w:rsidRPr="00F80044">
        <w:t>При этом доходность по итогам управления портфелями в 2025 году втрое превысила инфляцию. Накопленным итогом доходность, которую заработал ВЭБ, опережает инфляцию и на долгосрочных горизонтах: в 5, 10 и 15 лет. Это крайне важный для будущего пенсионера показатель, который свидетельствует о том, что средства прирастают. Результаты показывают, что, даже при условии ориентира на безусловную сохранность средств, можно показывать уверенные результаты по доходности.</w:t>
      </w:r>
    </w:p>
    <w:p w14:paraId="416F4159" w14:textId="77777777" w:rsidR="00033B5F" w:rsidRPr="00F80044" w:rsidRDefault="00033B5F" w:rsidP="00033B5F">
      <w:r w:rsidRPr="00F80044">
        <w:t>И при этом, что немаловажно, средства будущих пенсий работают в реальной экономике. Среди направлений: городская инфраструктура и строительство, телекоммуникации и современные цифровые решения, развитие логистики и железнодорожных перевозок, электроэнергетика, металлургия и нефтехимия. А эти сферы создают и новые рабочие места, и налоги в бюджеты всех уровней.</w:t>
      </w:r>
    </w:p>
    <w:p w14:paraId="642ABF02" w14:textId="77777777" w:rsidR="00033B5F" w:rsidRPr="00F80044" w:rsidRDefault="00033B5F" w:rsidP="00033B5F">
      <w:r w:rsidRPr="00F80044">
        <w:t>Дополнительные возможности открываются с появлением новых классов финансовых инструментов для привлечения длинных денег в инфраструктуру и другие сферы. Несомненно, тут необходимо решить ряд вопросов, в частности, нужны защитные механизмы и гарантии по таким вложениям. Но направление, безусловно, перспективное.</w:t>
      </w:r>
    </w:p>
    <w:p w14:paraId="56EE9B19" w14:textId="77777777" w:rsidR="00033B5F" w:rsidRPr="00F80044" w:rsidRDefault="00033B5F" w:rsidP="00033B5F">
      <w:r w:rsidRPr="00F80044">
        <w:t>Существенная особенность, которую нужно учитывать, - в настоящее время пенсионные накопления прирастают только за счет дохода от инвестирования. Пополнить такой счет из собственных средств или открыть новый не получится. Более того, у тех, кто начал трудовую деятельность с 2014 года, такие счета вовсе отсутствуют. Впрочем, активно участвовать в формировании «подушки безопасности» на будущее можно и сегодня, например, через участие в программе долгосрочных сбережений. Здесь есть и существенный стимул от государства - софинансирование части взносов (до 36 тыс. рублей ежегодно на протяжении 10 лет). С высокой вероятностью довольно позитивные, особенно для столь короткого срока действия программы, результаты участия россиян в формировании долгосрочных сбережений, а к ней уже присоединились более 10 млн человек, - только начало.</w:t>
      </w:r>
    </w:p>
    <w:p w14:paraId="1AC0F317" w14:textId="77777777" w:rsidR="00033B5F" w:rsidRPr="00F80044" w:rsidRDefault="00033B5F" w:rsidP="00033B5F">
      <w:r w:rsidRPr="00F80044">
        <w:t>В числе перспективных направлений - расширение участия в таких программах государственных учреждений, коммерческих корпораций и предприятий. В условиях высокой конкуренции за квалифицированный персонал возможность участия в корпоративных пенсионных программах может стать как существенным преимуществом работодателя, так и дополнительным стимулом для сотрудника. А с учетом того, что деньги работают на развитие инфраструктуры и экономики страны, рассчитать пенсионное уравнение выгодно всем. И особенно важно участвовать в формировании будущего дохода на максимально долгой дистанции - в идеале в несколько десятков лет.</w:t>
      </w:r>
    </w:p>
    <w:p w14:paraId="2DD802C0" w14:textId="43E426A2" w:rsidR="00033B5F" w:rsidRPr="00940065" w:rsidRDefault="00033B5F" w:rsidP="00033B5F">
      <w:hyperlink r:id="rId24" w:history="1">
        <w:r w:rsidRPr="00642421">
          <w:rPr>
            <w:rStyle w:val="a3"/>
            <w:lang w:val="en-US"/>
          </w:rPr>
          <w:t>https</w:t>
        </w:r>
        <w:r w:rsidRPr="00F80044">
          <w:rPr>
            <w:rStyle w:val="a3"/>
          </w:rPr>
          <w:t>://</w:t>
        </w:r>
        <w:r w:rsidRPr="00642421">
          <w:rPr>
            <w:rStyle w:val="a3"/>
            <w:lang w:val="en-US"/>
          </w:rPr>
          <w:t>www</w:t>
        </w:r>
        <w:r w:rsidRPr="00F80044">
          <w:rPr>
            <w:rStyle w:val="a3"/>
          </w:rPr>
          <w:t>.</w:t>
        </w:r>
        <w:r w:rsidRPr="00642421">
          <w:rPr>
            <w:rStyle w:val="a3"/>
            <w:lang w:val="en-US"/>
          </w:rPr>
          <w:t>kp</w:t>
        </w:r>
        <w:r w:rsidRPr="00F80044">
          <w:rPr>
            <w:rStyle w:val="a3"/>
          </w:rPr>
          <w:t>.</w:t>
        </w:r>
        <w:r w:rsidRPr="00642421">
          <w:rPr>
            <w:rStyle w:val="a3"/>
            <w:lang w:val="en-US"/>
          </w:rPr>
          <w:t>ru</w:t>
        </w:r>
        <w:r w:rsidRPr="00F80044">
          <w:rPr>
            <w:rStyle w:val="a3"/>
          </w:rPr>
          <w:t>/</w:t>
        </w:r>
        <w:r w:rsidRPr="00642421">
          <w:rPr>
            <w:rStyle w:val="a3"/>
            <w:lang w:val="en-US"/>
          </w:rPr>
          <w:t>daily</w:t>
        </w:r>
        <w:r w:rsidRPr="00F80044">
          <w:rPr>
            <w:rStyle w:val="a3"/>
          </w:rPr>
          <w:t>/27761/5209151/</w:t>
        </w:r>
      </w:hyperlink>
      <w:r w:rsidRPr="00F80044">
        <w:t xml:space="preserve"> </w:t>
      </w:r>
    </w:p>
    <w:p w14:paraId="4F4FAA47" w14:textId="62F44324" w:rsidR="000A6797" w:rsidRPr="000A6797" w:rsidRDefault="000A6797" w:rsidP="000A6797">
      <w:pPr>
        <w:pStyle w:val="2"/>
      </w:pPr>
      <w:bookmarkStart w:id="80" w:name="_Toc221861095"/>
      <w:r w:rsidRPr="000A6797">
        <w:lastRenderedPageBreak/>
        <w:t>Парламентская газета, 13.02.2026, В Минтруде рассказали об очередном повышении пенсий</w:t>
      </w:r>
      <w:bookmarkEnd w:id="80"/>
    </w:p>
    <w:p w14:paraId="3E4436A4" w14:textId="77777777" w:rsidR="000A6797" w:rsidRPr="000A6797" w:rsidRDefault="000A6797" w:rsidP="000A6797">
      <w:pPr>
        <w:pStyle w:val="3"/>
      </w:pPr>
      <w:bookmarkStart w:id="81" w:name="_Toc221861096"/>
      <w:r w:rsidRPr="000A6797">
        <w:t>С 1 апреля на 6,8 процента будут проиндексированы социальные пенсии. Предполагающий это проект постановления Правительства размещен на федеральном портале проектов нормативных правовых актов. Общественное обсуждение документа продлится до 21 февраля. Как рассчитали размер повышения и кому еще увеличат пенсии в 2026 году – в материале «Парламентской газеты».</w:t>
      </w:r>
      <w:bookmarkEnd w:id="81"/>
    </w:p>
    <w:p w14:paraId="59F10B0B" w14:textId="77777777" w:rsidR="000A6797" w:rsidRPr="000A6797" w:rsidRDefault="000A6797" w:rsidP="000A6797">
      <w:r w:rsidRPr="000A6797">
        <w:t>Размер индексации социальных пенсий кабмин утверждает ежегодно. Процент повышения рассчитывают по темпу роста прожиточного минимума пенсионера в России за прошедший год.</w:t>
      </w:r>
    </w:p>
    <w:p w14:paraId="0F417A31" w14:textId="77777777" w:rsidR="000A6797" w:rsidRPr="000A6797" w:rsidRDefault="000A6797" w:rsidP="000A6797">
      <w:r w:rsidRPr="000A6797">
        <w:t>«Индексация социальных пенсий проводится ежегодно 1 апреля. В 2026 году она составит 6,8 процента. Индексация позволит повысить уровень пенсионного обеспечения почти 4,3 миллиона пенсионеров, из которых около 3,6 миллиона человек – получатели социальных пенсий и около 700 тысяч получателей государственного пенсионного обеспечения», – рассказал министр труда и социальной защиты РФ Антон Котяков, его слова приводит пресс-служба ведомства.</w:t>
      </w:r>
    </w:p>
    <w:p w14:paraId="5DF9716E" w14:textId="77777777" w:rsidR="000A6797" w:rsidRPr="000A6797" w:rsidRDefault="000A6797" w:rsidP="000A6797">
      <w:r w:rsidRPr="000A6797">
        <w:t>Получатели социальных пенсий – это люди, которые в силу разных обстоятельств не имеют достаточно трудового стажа для получения страховой пенсии. Гражданам, у кого социальная пенсия меньше прожиточного минимума пенсионера в регионе, начисляют социальную доплату, которая позволяет увеличить обеспечение до этого уровня.</w:t>
      </w:r>
    </w:p>
    <w:p w14:paraId="45817BAD" w14:textId="77777777" w:rsidR="000A6797" w:rsidRPr="000A6797" w:rsidRDefault="000A6797" w:rsidP="000A6797">
      <w:r w:rsidRPr="000A6797">
        <w:t>Получатели государственного пенсионного обеспечения – это участники Великой Отечественной войны, граждане, награжденные знаками «Жителю блокадного Ленинграда», «Житель осажденного Севастополя» и «Житель осажденного Сталинграда», граждане, пострадавшие в результате радиационных или техногенных катастроф, и члены их семей, граждане из числа работников летно-испытательного состава.</w:t>
      </w:r>
    </w:p>
    <w:p w14:paraId="13727936" w14:textId="77777777" w:rsidR="000A6797" w:rsidRPr="000A6797" w:rsidRDefault="000A6797" w:rsidP="000A6797">
      <w:r w:rsidRPr="000A6797">
        <w:t>Помимо получателей социальных пенсий, прибавку к выплатам в этом году начислят и некоторым другим категориям пенсионеров.</w:t>
      </w:r>
    </w:p>
    <w:p w14:paraId="29A0CC88" w14:textId="77777777" w:rsidR="000A6797" w:rsidRPr="000A6797" w:rsidRDefault="000A6797" w:rsidP="000A6797">
      <w:r w:rsidRPr="000A6797">
        <w:t>Так, в августе 2026 года пенсии повысят пожилым людям, которые после выхода на пенсию продолжали официально трудиться и за кого в прошлом году работодатели перечисляли страховые взносы в Социальный фонд.</w:t>
      </w:r>
    </w:p>
    <w:p w14:paraId="18D354ED" w14:textId="77777777" w:rsidR="000A6797" w:rsidRPr="00CC0A50" w:rsidRDefault="000A6797" w:rsidP="000A6797">
      <w:r w:rsidRPr="00CC0A50">
        <w:t>В октябре ожидается увеличение военных пенсий. По действующему законодательству их исчисляют исходя из денежного довольствия военнослужащих. Для этого учитывают оклад по воинской должности, оклад по воинскому званию (без учета повышения окладов за службу в отдаленных, высокогорных местностях и в других особых условиях) и ежемесячную надбавку или процентную надбавку за выслугу лет.</w:t>
      </w:r>
    </w:p>
    <w:p w14:paraId="7E6DC190" w14:textId="77777777" w:rsidR="000A6797" w:rsidRPr="00940065" w:rsidRDefault="000A6797" w:rsidP="000A6797">
      <w:r w:rsidRPr="00CC0A50">
        <w:t xml:space="preserve">РАССЧИТЫВАЕТЕ ЛИ ВЫ КРОМЕ ГОСУДАРСТВЕННОЙ ПЕНСИИ НА ДОПОЛНИТЕЛЬНЫЕ ИСТОЧНИКИ ДОХОДА? </w:t>
      </w:r>
      <w:r w:rsidRPr="00940065">
        <w:t>(%)</w:t>
      </w:r>
    </w:p>
    <w:p w14:paraId="53A7BDBA" w14:textId="77777777" w:rsidR="000A6797" w:rsidRPr="00940065" w:rsidRDefault="000A6797" w:rsidP="000A6797">
      <w:r w:rsidRPr="00940065">
        <w:t>Да 65</w:t>
      </w:r>
    </w:p>
    <w:p w14:paraId="6526718B" w14:textId="77777777" w:rsidR="000A6797" w:rsidRPr="00940065" w:rsidRDefault="000A6797" w:rsidP="000A6797">
      <w:r w:rsidRPr="00940065">
        <w:t>Нет 27</w:t>
      </w:r>
    </w:p>
    <w:p w14:paraId="0EDECDB2" w14:textId="77777777" w:rsidR="000A6797" w:rsidRPr="00940065" w:rsidRDefault="000A6797" w:rsidP="000A6797">
      <w:r w:rsidRPr="00940065">
        <w:t>Затрудняюсь ответить 8</w:t>
      </w:r>
    </w:p>
    <w:p w14:paraId="1485E43B" w14:textId="77777777" w:rsidR="000A6797" w:rsidRPr="00940065" w:rsidRDefault="000A6797" w:rsidP="000A6797">
      <w:r w:rsidRPr="00940065">
        <w:lastRenderedPageBreak/>
        <w:t>Источник: ВЦИОМ, 2025 год</w:t>
      </w:r>
    </w:p>
    <w:p w14:paraId="33417089" w14:textId="6F91789B" w:rsidR="000A6797" w:rsidRPr="00940065" w:rsidRDefault="000A6797" w:rsidP="000A6797">
      <w:r w:rsidRPr="00940065">
        <w:t>Ольга Шульга</w:t>
      </w:r>
    </w:p>
    <w:p w14:paraId="21232740" w14:textId="6ECBD07B" w:rsidR="00CC0A50" w:rsidRPr="00CC0A50" w:rsidRDefault="00CC0A50" w:rsidP="00CC0A50">
      <w:pPr>
        <w:pStyle w:val="2"/>
      </w:pPr>
      <w:bookmarkStart w:id="82" w:name="_РИА_Новости,_13.02.2026,"/>
      <w:bookmarkStart w:id="83" w:name="_Toc221861097"/>
      <w:bookmarkEnd w:id="82"/>
      <w:r w:rsidRPr="00CC0A50">
        <w:t>РИА Новости, 13.02.2026, Стало известно количество пенсионеров в России</w:t>
      </w:r>
      <w:bookmarkEnd w:id="83"/>
    </w:p>
    <w:p w14:paraId="5CA596B1" w14:textId="14448D95" w:rsidR="00CC0A50" w:rsidRPr="00CC0A50" w:rsidRDefault="00CC0A50" w:rsidP="00CC0A50">
      <w:pPr>
        <w:pStyle w:val="3"/>
      </w:pPr>
      <w:bookmarkStart w:id="84" w:name="_Toc221861098"/>
      <w:r w:rsidRPr="00CC0A50">
        <w:t>Количество пенсионеров в России по состоянию на 1 декабря 2025 года составило более 40,5 миллионов, следует из данных Социального фонда России, с которыми ознакомилось РИА Новости.</w:t>
      </w:r>
      <w:bookmarkEnd w:id="84"/>
    </w:p>
    <w:p w14:paraId="5792F956" w14:textId="77777777" w:rsidR="00CC0A50" w:rsidRPr="00CC0A50" w:rsidRDefault="00CC0A50" w:rsidP="00CC0A50">
      <w:r w:rsidRPr="00CC0A50">
        <w:t>Согласно данным, численность пенсионеров на учете в системе Соцфонда составила 40,567 миллиона по состоянию на 1 декабря прошлого года .</w:t>
      </w:r>
    </w:p>
    <w:p w14:paraId="530A8B7A" w14:textId="3C744DCE" w:rsidR="00CC0A50" w:rsidRPr="00CC0A50" w:rsidRDefault="00CC0A50" w:rsidP="00CC0A50">
      <w:r w:rsidRPr="00CC0A50">
        <w:t>Из них число работающих пенсионеров составило 7,212 миллиона, а неработающих - 33,355 миллиона.</w:t>
      </w:r>
    </w:p>
    <w:p w14:paraId="4B77E2EE" w14:textId="77777777" w:rsidR="008E42DB" w:rsidRPr="000B5ACD" w:rsidRDefault="008E42DB" w:rsidP="008E42DB">
      <w:pPr>
        <w:pStyle w:val="2"/>
      </w:pPr>
      <w:bookmarkStart w:id="85" w:name="_Toc221861099"/>
      <w:r w:rsidRPr="000B5ACD">
        <w:t>RT, 12.02.2026, В ГД разъяснили, какая часть пенсии удваивается у пенсионеров старше 80 лет</w:t>
      </w:r>
      <w:bookmarkEnd w:id="85"/>
    </w:p>
    <w:p w14:paraId="5149989B" w14:textId="77777777" w:rsidR="008E42DB" w:rsidRPr="000B5ACD" w:rsidRDefault="008E42DB" w:rsidP="00272B1F">
      <w:pPr>
        <w:pStyle w:val="3"/>
      </w:pPr>
      <w:bookmarkStart w:id="86" w:name="_Toc221861100"/>
      <w:r w:rsidRPr="000B5ACD">
        <w:t>Депутат Госдумы, член комитета Госдумы по малому и среднему предпринимательству Алексей Говырин рассказал RT о том, что с 1 марта 2026 года у пенсионеров, которым исполнилось 80 лет, вырастут выплаты.</w:t>
      </w:r>
      <w:bookmarkEnd w:id="86"/>
    </w:p>
    <w:p w14:paraId="0F704B7A" w14:textId="2C53EF34" w:rsidR="008E42DB" w:rsidRPr="000B5ACD" w:rsidRDefault="00B776C0" w:rsidP="008E42DB">
      <w:r>
        <w:t>«</w:t>
      </w:r>
      <w:r w:rsidR="008E42DB" w:rsidRPr="000B5ACD">
        <w:t>Тем пенсионерам, кому исполнилось 80 лет в феврале 2026 года, с 1 марта устанавливается повышение фиксированной выплаты к страховой пенсии по старости. Повышение составляет 100%, то есть фиксированная выплата в составе пенсии становится вдвое больше. Важно понимать, что удваивается именно фиксированная выплата, а не вся пенсия целиком</w:t>
      </w:r>
      <w:r>
        <w:t>»</w:t>
      </w:r>
      <w:r w:rsidR="008E42DB" w:rsidRPr="000B5ACD">
        <w:t>, - отметил он.</w:t>
      </w:r>
    </w:p>
    <w:p w14:paraId="620C40A4" w14:textId="77777777" w:rsidR="008E42DB" w:rsidRPr="000B5ACD" w:rsidRDefault="008E42DB" w:rsidP="008E42DB">
      <w:r w:rsidRPr="000B5ACD">
        <w:t>По словам депутата, это положено только получателям страховой пенсии по старости и не распространяется на страховую пенсию по инвалидности и по потере кормильца.</w:t>
      </w:r>
    </w:p>
    <w:p w14:paraId="0B18ABB3" w14:textId="3361D048" w:rsidR="008E42DB" w:rsidRPr="000B5ACD" w:rsidRDefault="00B776C0" w:rsidP="008E42DB">
      <w:r>
        <w:t>«</w:t>
      </w:r>
      <w:r w:rsidR="008E42DB" w:rsidRPr="000B5ACD">
        <w:t>Назначается автоматически, обращаться с заявлением обычно не нужно. Если человек уже получает повышенную фиксированную выплату как инвалид первой группы, то отдельного повышения за достижение 80 лет не будет, потому что фиксированная выплата уже повышена по основанию инвалидности</w:t>
      </w:r>
      <w:r>
        <w:t>»</w:t>
      </w:r>
      <w:r w:rsidR="008E42DB" w:rsidRPr="000B5ACD">
        <w:t>, - предупредил Говырин.</w:t>
      </w:r>
    </w:p>
    <w:p w14:paraId="4C7F9684" w14:textId="77777777" w:rsidR="008E42DB" w:rsidRPr="000B5ACD" w:rsidRDefault="008E42DB" w:rsidP="008E42DB">
      <w:r w:rsidRPr="000B5ACD">
        <w:t>Он также добавил, что аналогичная логика работает для страховой пенсии по инвалидности.</w:t>
      </w:r>
    </w:p>
    <w:p w14:paraId="3D2EE0C6" w14:textId="064E86C2" w:rsidR="00111D7C" w:rsidRPr="000B5ACD" w:rsidRDefault="008E42DB" w:rsidP="008E42DB">
      <w:hyperlink r:id="rId25" w:history="1">
        <w:r w:rsidRPr="000B5ACD">
          <w:rPr>
            <w:rStyle w:val="a3"/>
          </w:rPr>
          <w:t>https://russian.rt.com/russia/news/1594658-povyshenie-pensii-mart</w:t>
        </w:r>
      </w:hyperlink>
    </w:p>
    <w:p w14:paraId="79482E5C" w14:textId="77777777" w:rsidR="00CA3AE6" w:rsidRPr="000B5ACD" w:rsidRDefault="00CA3AE6" w:rsidP="00CA3AE6">
      <w:pPr>
        <w:pStyle w:val="2"/>
      </w:pPr>
      <w:bookmarkStart w:id="87" w:name="_Toc221861101"/>
      <w:r w:rsidRPr="000B5ACD">
        <w:lastRenderedPageBreak/>
        <w:t>Вести, 12.02.2026, Будет ли 13 пенсия в 2026 году: последние новости и прогнозы</w:t>
      </w:r>
      <w:bookmarkEnd w:id="87"/>
    </w:p>
    <w:p w14:paraId="6127737C" w14:textId="77777777" w:rsidR="00CA3AE6" w:rsidRPr="000B5ACD" w:rsidRDefault="00CA3AE6" w:rsidP="00272B1F">
      <w:pPr>
        <w:pStyle w:val="3"/>
      </w:pPr>
      <w:bookmarkStart w:id="88" w:name="_Toc221861102"/>
      <w:r w:rsidRPr="000B5ACD">
        <w:t>В Госдуме обсуждают возможность введения 13 пенсии. Пока это только законопроект, который, по словам вице-спикера Бориса Чернышова, в 2025 году планируют внести на рассмотрение. Рассмотрим ситуацию с пенсионными выплатами в России, проанализируем официальные заявления властей и попробуем сделать прогноз.</w:t>
      </w:r>
      <w:bookmarkEnd w:id="88"/>
    </w:p>
    <w:p w14:paraId="418643D3" w14:textId="77777777" w:rsidR="00CA3AE6" w:rsidRPr="000B5ACD" w:rsidRDefault="00CA3AE6" w:rsidP="00CA3AE6">
      <w:r w:rsidRPr="000B5ACD">
        <w:t>Что это за выплата</w:t>
      </w:r>
    </w:p>
    <w:p w14:paraId="56E4BF15" w14:textId="77777777" w:rsidR="00CA3AE6" w:rsidRPr="000B5ACD" w:rsidRDefault="00CA3AE6" w:rsidP="00CA3AE6">
      <w:r w:rsidRPr="000B5ACD">
        <w:t>13 пенсией называют меру дополнительной поддержки для граждан пожилого возраста. Предположительно, ее будут выплачивать в конце года или к значимым датам, например, ко дню рождения. Основная цель - повысить уровень материального обеспечения пенсионеров, особенно на фоне инфляции и роста цен на товары и услуги первой необходимости. В ряде европейских стран такие выплаты уже существуют и доказывают свою эффективность.</w:t>
      </w:r>
    </w:p>
    <w:p w14:paraId="208362C5" w14:textId="77777777" w:rsidR="00CA3AE6" w:rsidRPr="000B5ACD" w:rsidRDefault="00CA3AE6" w:rsidP="00CA3AE6">
      <w:r w:rsidRPr="000B5ACD">
        <w:t>Кому будет положена</w:t>
      </w:r>
    </w:p>
    <w:p w14:paraId="6B70E6BF" w14:textId="59BBE1A9" w:rsidR="00CA3AE6" w:rsidRPr="000B5ACD" w:rsidRDefault="00CA3AE6" w:rsidP="00CA3AE6">
      <w:r w:rsidRPr="000B5ACD">
        <w:t xml:space="preserve">Если 13 пенсию введут, скорее всего, получить ее смогут все пенсионеры: работающие и неработающие, получатели военных пенсий и пожилые с инвалидностью. По крайней мере, именно такие категории граждан указаны в пояснительной записке к проекту Федерального закона </w:t>
      </w:r>
      <w:r w:rsidR="00B776C0">
        <w:t>«</w:t>
      </w:r>
      <w:r w:rsidRPr="000B5ACD">
        <w:t>О ежегодной предновогодней пенсионной выплате</w:t>
      </w:r>
      <w:r w:rsidR="00B776C0">
        <w:t>»</w:t>
      </w:r>
      <w:r w:rsidRPr="000B5ACD">
        <w:t>.</w:t>
      </w:r>
    </w:p>
    <w:p w14:paraId="65511CA7" w14:textId="77777777" w:rsidR="00CA3AE6" w:rsidRPr="000B5ACD" w:rsidRDefault="00CA3AE6" w:rsidP="00CA3AE6">
      <w:r w:rsidRPr="000B5ACD">
        <w:t>Условия и критерии получения дополнительной пенсии пока неизвестны, так как законопроект еще находится на стадии подготовки. Окончательное решение о введении 13-й пенсии будет зависеть от результатов рассмотрения и экономических возможностей государства.</w:t>
      </w:r>
    </w:p>
    <w:p w14:paraId="73C528D4" w14:textId="77777777" w:rsidR="00CA3AE6" w:rsidRPr="000B5ACD" w:rsidRDefault="00CA3AE6" w:rsidP="00CA3AE6">
      <w:r w:rsidRPr="000B5ACD">
        <w:t>Какого размера может быть 13 пенсия</w:t>
      </w:r>
    </w:p>
    <w:p w14:paraId="6DBC3803" w14:textId="77777777" w:rsidR="00CA3AE6" w:rsidRPr="000B5ACD" w:rsidRDefault="00CA3AE6" w:rsidP="00CA3AE6">
      <w:r w:rsidRPr="000B5ACD">
        <w:t xml:space="preserve">Если выплату введут, скорее всего, ее будут перечислять в размере стандартной (регулярной) ежемесячной пенсии. Иными словами, если гражданин получает пенсию в размере 20 тыс. руб., то и 13 пенсия будет такой же. На ее размер, скорее всего, также будут влиять:  </w:t>
      </w:r>
    </w:p>
    <w:p w14:paraId="68BDB39D" w14:textId="77777777" w:rsidR="00CA3AE6" w:rsidRPr="000B5ACD" w:rsidRDefault="00CA3AE6" w:rsidP="00CA3AE6">
      <w:r w:rsidRPr="000B5ACD">
        <w:t>•</w:t>
      </w:r>
      <w:r w:rsidRPr="000B5ACD">
        <w:tab/>
        <w:t xml:space="preserve">экономические условия: возможны корректировки в зависимости от состояния государственного бюджета; </w:t>
      </w:r>
    </w:p>
    <w:p w14:paraId="50A076DC" w14:textId="77777777" w:rsidR="00CA3AE6" w:rsidRPr="000B5ACD" w:rsidRDefault="00CA3AE6" w:rsidP="00CA3AE6">
      <w:r w:rsidRPr="000B5ACD">
        <w:t>•</w:t>
      </w:r>
      <w:r w:rsidRPr="000B5ACD">
        <w:tab/>
        <w:t xml:space="preserve">доработки законопроекта: пока обсуждается, распространятся ли выплаты на всех пенсионеров или будут введены дополнительные критерии (например, доход ниже определенного уровня); </w:t>
      </w:r>
    </w:p>
    <w:p w14:paraId="36FCB42F" w14:textId="77777777" w:rsidR="00CA3AE6" w:rsidRPr="000B5ACD" w:rsidRDefault="00CA3AE6" w:rsidP="00CA3AE6">
      <w:r w:rsidRPr="000B5ACD">
        <w:t>•</w:t>
      </w:r>
      <w:r w:rsidRPr="000B5ACD">
        <w:tab/>
        <w:t xml:space="preserve">категория пенсионера: получатели страховых пенсий, социальных пенсий и пенсий по государственному обеспечению могут рассчитывать на разные суммы. </w:t>
      </w:r>
    </w:p>
    <w:p w14:paraId="179935E2" w14:textId="77777777" w:rsidR="00CA3AE6" w:rsidRPr="000B5ACD" w:rsidRDefault="00CA3AE6" w:rsidP="00CA3AE6">
      <w:r w:rsidRPr="000B5ACD">
        <w:t>Когда придет выплата</w:t>
      </w:r>
    </w:p>
    <w:p w14:paraId="6BB4EB87" w14:textId="77777777" w:rsidR="00CA3AE6" w:rsidRPr="000B5ACD" w:rsidRDefault="00CA3AE6" w:rsidP="00CA3AE6">
      <w:r w:rsidRPr="000B5ACD">
        <w:t xml:space="preserve">Точная дата, когда должна прийти 13 пенсия, пока неизвестна, ведь закон еще не приняли. Тем не менее, в пояснительной записке к законопроекту депутаты от ЛДПР предложили выплачивать пожилым людям предновогоднюю 13 пенсию каждый год в декабре, чтобы у получателей тоже была возможность достойно отметить праздники. </w:t>
      </w:r>
      <w:r w:rsidRPr="000B5ACD">
        <w:lastRenderedPageBreak/>
        <w:t>Либо - перед днем рождения, чтобы пенсионеры могли использовать средства для организации торжества или потратили на личные нужды.</w:t>
      </w:r>
    </w:p>
    <w:p w14:paraId="16BC7E60" w14:textId="77777777" w:rsidR="00CA3AE6" w:rsidRPr="000B5ACD" w:rsidRDefault="00CA3AE6" w:rsidP="00CA3AE6">
      <w:r w:rsidRPr="000B5ACD">
        <w:t>История законопроекта</w:t>
      </w:r>
    </w:p>
    <w:p w14:paraId="5848E4BE" w14:textId="088CD1B5" w:rsidR="00CA3AE6" w:rsidRPr="000B5ACD" w:rsidRDefault="00CA3AE6" w:rsidP="00CA3AE6">
      <w:r w:rsidRPr="000B5ACD">
        <w:t xml:space="preserve">В декабре 2021 года с инициативой о выплате 13 пенсии выступала партия </w:t>
      </w:r>
      <w:r w:rsidR="00B776C0">
        <w:t>«</w:t>
      </w:r>
      <w:r w:rsidRPr="000B5ACD">
        <w:t>Справедливая Россия - За правду</w:t>
      </w:r>
      <w:r w:rsidR="00B776C0">
        <w:t>»</w:t>
      </w:r>
      <w:r w:rsidRPr="000B5ACD">
        <w:t>. В том же месяце аналогичное предложение внесли депутаты Государственной Думы от ЛДПР. Тогда обе идеи заключались в дополнительной выплате накануне Нового года.</w:t>
      </w:r>
    </w:p>
    <w:p w14:paraId="7F7C2BE1" w14:textId="77777777" w:rsidR="00CA3AE6" w:rsidRPr="000B5ACD" w:rsidRDefault="00CA3AE6" w:rsidP="00CA3AE6">
      <w:r w:rsidRPr="000B5ACD">
        <w:t>В 2023 году аналогичный законопроект не приняли из-за юридических недочетов, которые в новой версии документа учли и исправили.</w:t>
      </w:r>
    </w:p>
    <w:p w14:paraId="59AC554A" w14:textId="77777777" w:rsidR="00CA3AE6" w:rsidRPr="000B5ACD" w:rsidRDefault="00CA3AE6" w:rsidP="00CA3AE6">
      <w:r w:rsidRPr="000B5ACD">
        <w:t>В 2024 вопрос подняли снова - и активно занялись доработкой и подготовкой документа к обсуждению.</w:t>
      </w:r>
    </w:p>
    <w:p w14:paraId="4350F025" w14:textId="77777777" w:rsidR="00CA3AE6" w:rsidRPr="000B5ACD" w:rsidRDefault="00CA3AE6" w:rsidP="00CA3AE6">
      <w:r w:rsidRPr="000B5ACD">
        <w:t>На данный момент новостей о готовности законопроекта и возможном времени вступления в силу нет.</w:t>
      </w:r>
    </w:p>
    <w:p w14:paraId="13198360" w14:textId="77777777" w:rsidR="00CA3AE6" w:rsidRPr="000B5ACD" w:rsidRDefault="00CA3AE6" w:rsidP="00CA3AE6">
      <w:r w:rsidRPr="000B5ACD">
        <w:t>Возможна ли выплата в декабре 2025 года</w:t>
      </w:r>
    </w:p>
    <w:p w14:paraId="54D1BBBC" w14:textId="77777777" w:rsidR="00CA3AE6" w:rsidRPr="000B5ACD" w:rsidRDefault="00CA3AE6" w:rsidP="00CA3AE6">
      <w:r w:rsidRPr="000B5ACD">
        <w:t>На данный момент введение 13 пенсии в России находится на стадии обсуждения.</w:t>
      </w:r>
    </w:p>
    <w:p w14:paraId="0D1C0E8A" w14:textId="77777777" w:rsidR="00CA3AE6" w:rsidRPr="000B5ACD" w:rsidRDefault="00CA3AE6" w:rsidP="00CA3AE6">
      <w:r w:rsidRPr="000B5ACD">
        <w:t>В 2025 году повторно был вынесен законопроект, предусматривающего ежегодную выплату дополнительной пенсии, приуроченной ко дню рождения пенсионера. Однако до его принятия и вступления в силу говорить о конкретных сроках выплат преждевременно.</w:t>
      </w:r>
    </w:p>
    <w:p w14:paraId="0866858D" w14:textId="77777777" w:rsidR="00CA3AE6" w:rsidRPr="000B5ACD" w:rsidRDefault="00CA3AE6" w:rsidP="00CA3AE6">
      <w:r w:rsidRPr="000B5ACD">
        <w:t>Пенсионерам рекомендуется следить за официальными сообщениями и решениями законодательных органов для получения актуальной информации.</w:t>
      </w:r>
    </w:p>
    <w:p w14:paraId="601E154A" w14:textId="77777777" w:rsidR="00CA3AE6" w:rsidRPr="000B5ACD" w:rsidRDefault="00CA3AE6" w:rsidP="00CA3AE6">
      <w:r w:rsidRPr="000B5ACD">
        <w:t>Альтернативные варианты поддержки пенсионеров</w:t>
      </w:r>
    </w:p>
    <w:p w14:paraId="7D239205" w14:textId="77777777" w:rsidR="00CA3AE6" w:rsidRPr="000B5ACD" w:rsidRDefault="00CA3AE6" w:rsidP="00CA3AE6">
      <w:r w:rsidRPr="000B5ACD">
        <w:t xml:space="preserve">Хотя 13 пенсия пока находится на стадии обсуждения, пенсионерам стоит учитывать уже существующие программы помощи, которые государство может предложить.  </w:t>
      </w:r>
    </w:p>
    <w:p w14:paraId="58A5B75C" w14:textId="77777777" w:rsidR="00CA3AE6" w:rsidRPr="000B5ACD" w:rsidRDefault="00CA3AE6" w:rsidP="00CA3AE6">
      <w:r w:rsidRPr="000B5ACD">
        <w:t>•</w:t>
      </w:r>
      <w:r w:rsidRPr="000B5ACD">
        <w:tab/>
        <w:t xml:space="preserve">Индексация пенсий в соответствии с уровнем инфляции - наиболее распространенный способ увеличения пенсионных выплат. В 2025 году запланировано повышение страховых и социальных пенсий, что поможет компенсировать рост цен на товары и услуги. </w:t>
      </w:r>
    </w:p>
    <w:p w14:paraId="687833D7" w14:textId="77777777" w:rsidR="00CA3AE6" w:rsidRPr="000B5ACD" w:rsidRDefault="00CA3AE6" w:rsidP="00CA3AE6">
      <w:r w:rsidRPr="000B5ACD">
        <w:t>•</w:t>
      </w:r>
      <w:r w:rsidRPr="000B5ACD">
        <w:tab/>
        <w:t xml:space="preserve">Разовые выплаты. Иногда государство вводит разовые единовременные выплаты пенсионерам, приуроченные к важным датам (День пожилого человека, День победы и так далее) или сложной экономической ситуации. </w:t>
      </w:r>
    </w:p>
    <w:p w14:paraId="66699CC4" w14:textId="77777777" w:rsidR="00CA3AE6" w:rsidRPr="000B5ACD" w:rsidRDefault="00CA3AE6" w:rsidP="00CA3AE6">
      <w:r w:rsidRPr="000B5ACD">
        <w:t>•</w:t>
      </w:r>
      <w:r w:rsidRPr="000B5ACD">
        <w:tab/>
        <w:t xml:space="preserve">Многие пенсионеры имеют право на различные льготы, например:   </w:t>
      </w:r>
    </w:p>
    <w:p w14:paraId="7CAFE6FD" w14:textId="77777777" w:rsidR="00CA3AE6" w:rsidRPr="000B5ACD" w:rsidRDefault="00CA3AE6" w:rsidP="00CA3AE6">
      <w:r w:rsidRPr="000B5ACD">
        <w:t>•</w:t>
      </w:r>
      <w:r w:rsidRPr="000B5ACD">
        <w:tab/>
        <w:t xml:space="preserve">компенсации оплаты коммунальных услуг; </w:t>
      </w:r>
    </w:p>
    <w:p w14:paraId="033D654F" w14:textId="77777777" w:rsidR="00CA3AE6" w:rsidRPr="000B5ACD" w:rsidRDefault="00CA3AE6" w:rsidP="00CA3AE6">
      <w:r w:rsidRPr="000B5ACD">
        <w:t>•</w:t>
      </w:r>
      <w:r w:rsidRPr="000B5ACD">
        <w:tab/>
        <w:t xml:space="preserve">льготный проезд в общественном транспорте; </w:t>
      </w:r>
    </w:p>
    <w:p w14:paraId="656442AA" w14:textId="77777777" w:rsidR="00CA3AE6" w:rsidRPr="000B5ACD" w:rsidRDefault="00CA3AE6" w:rsidP="00CA3AE6">
      <w:r w:rsidRPr="000B5ACD">
        <w:t>•</w:t>
      </w:r>
      <w:r w:rsidRPr="000B5ACD">
        <w:tab/>
        <w:t xml:space="preserve">бесплатные лекарства и медицинская помощь; </w:t>
      </w:r>
    </w:p>
    <w:p w14:paraId="525E7217" w14:textId="77777777" w:rsidR="00CA3AE6" w:rsidRPr="000B5ACD" w:rsidRDefault="00CA3AE6" w:rsidP="00CA3AE6">
      <w:r w:rsidRPr="000B5ACD">
        <w:t>•</w:t>
      </w:r>
      <w:r w:rsidRPr="000B5ACD">
        <w:tab/>
        <w:t xml:space="preserve">снижение налоговой нагрузки (например, освобождение от налога на недвижимость). </w:t>
      </w:r>
    </w:p>
    <w:p w14:paraId="0C4BB047" w14:textId="77777777" w:rsidR="00CA3AE6" w:rsidRPr="000B5ACD" w:rsidRDefault="00CA3AE6" w:rsidP="00CA3AE6">
      <w:r w:rsidRPr="000B5ACD">
        <w:t>•</w:t>
      </w:r>
      <w:r w:rsidRPr="000B5ACD">
        <w:tab/>
        <w:t xml:space="preserve">Региональные доплаты. Некоторые субъекты России устанавливают дополнительные социальные выплаты для пенсионеров, проживающих в сложных </w:t>
      </w:r>
      <w:r w:rsidRPr="000B5ACD">
        <w:lastRenderedPageBreak/>
        <w:t xml:space="preserve">климатических или экономических условиях. Размер и условия получения таких выплат зависят от бюджета конкретного региона. </w:t>
      </w:r>
    </w:p>
    <w:p w14:paraId="4EB6580D" w14:textId="77777777" w:rsidR="00CA3AE6" w:rsidRPr="000B5ACD" w:rsidRDefault="00CA3AE6" w:rsidP="00CA3AE6">
      <w:r w:rsidRPr="000B5ACD">
        <w:t>•</w:t>
      </w:r>
      <w:r w:rsidRPr="000B5ACD">
        <w:tab/>
        <w:t xml:space="preserve">Программы занятости для пенсионеров. Для работающих пенсионеров могут быть введены дополнительные меры поддержки, например, налоговые послабления для работодателей, нанимающих пожилых специалистов, или программы переобучения для сохранения конкурентоспособности на рынке труда. </w:t>
      </w:r>
    </w:p>
    <w:p w14:paraId="445CD6C5" w14:textId="77777777" w:rsidR="00CA3AE6" w:rsidRPr="000B5ACD" w:rsidRDefault="00CA3AE6" w:rsidP="00CA3AE6">
      <w:r w:rsidRPr="000B5ACD">
        <w:t>Часто задаваемые вопросы</w:t>
      </w:r>
    </w:p>
    <w:p w14:paraId="38A81A8F" w14:textId="77777777" w:rsidR="00CA3AE6" w:rsidRPr="000B5ACD" w:rsidRDefault="00CA3AE6" w:rsidP="00CA3AE6">
      <w:r w:rsidRPr="000B5ACD">
        <w:t>Будет ли 13 пенсия в 2026 году?</w:t>
      </w:r>
    </w:p>
    <w:p w14:paraId="240FB55F" w14:textId="77777777" w:rsidR="00CA3AE6" w:rsidRPr="000B5ACD" w:rsidRDefault="00CA3AE6" w:rsidP="00CA3AE6">
      <w:r w:rsidRPr="000B5ACD">
        <w:t>На данный момент официального решения нет - планируется повторное рассмотрение.</w:t>
      </w:r>
    </w:p>
    <w:p w14:paraId="09ADB3B0" w14:textId="77777777" w:rsidR="00CA3AE6" w:rsidRPr="000B5ACD" w:rsidRDefault="00CA3AE6" w:rsidP="00CA3AE6">
      <w:r w:rsidRPr="000B5ACD">
        <w:t>Кому могут дать 13 пенсию, если ее введут?</w:t>
      </w:r>
    </w:p>
    <w:p w14:paraId="67D326ED" w14:textId="77777777" w:rsidR="00CA3AE6" w:rsidRPr="000B5ACD" w:rsidRDefault="00CA3AE6" w:rsidP="00CA3AE6">
      <w:r w:rsidRPr="000B5ACD">
        <w:t xml:space="preserve">Предполагается, что выплата будет положена всем категориям пенсионеров, включая:  </w:t>
      </w:r>
    </w:p>
    <w:p w14:paraId="2A893095" w14:textId="77777777" w:rsidR="00CA3AE6" w:rsidRPr="000B5ACD" w:rsidRDefault="00CA3AE6" w:rsidP="00CA3AE6">
      <w:r w:rsidRPr="000B5ACD">
        <w:t>•</w:t>
      </w:r>
      <w:r w:rsidRPr="000B5ACD">
        <w:tab/>
        <w:t xml:space="preserve">неработающих - получателей страховых пенсий по возрасту; </w:t>
      </w:r>
    </w:p>
    <w:p w14:paraId="6C199FD7" w14:textId="77777777" w:rsidR="00CA3AE6" w:rsidRPr="000B5ACD" w:rsidRDefault="00CA3AE6" w:rsidP="00CA3AE6">
      <w:r w:rsidRPr="000B5ACD">
        <w:t>•</w:t>
      </w:r>
      <w:r w:rsidRPr="000B5ACD">
        <w:tab/>
        <w:t xml:space="preserve">работающих (решение о включении этой категории будет зависеть от окончательной версии законопроекта); </w:t>
      </w:r>
    </w:p>
    <w:p w14:paraId="2E15E189" w14:textId="77777777" w:rsidR="00CA3AE6" w:rsidRPr="000B5ACD" w:rsidRDefault="00CA3AE6" w:rsidP="00CA3AE6">
      <w:r w:rsidRPr="000B5ACD">
        <w:t>•</w:t>
      </w:r>
      <w:r w:rsidRPr="000B5ACD">
        <w:tab/>
        <w:t xml:space="preserve">военных, получающих выплаты по линии Минобороны, МВД и других силовых структур; </w:t>
      </w:r>
    </w:p>
    <w:p w14:paraId="187A03F0" w14:textId="77777777" w:rsidR="00CA3AE6" w:rsidRPr="000B5ACD" w:rsidRDefault="00CA3AE6" w:rsidP="00CA3AE6">
      <w:r w:rsidRPr="000B5ACD">
        <w:t>•</w:t>
      </w:r>
      <w:r w:rsidRPr="000B5ACD">
        <w:tab/>
        <w:t xml:space="preserve">пенсионеров с инвалидностью, получающих социальные пенсии или выплаты по государственному обеспечению. </w:t>
      </w:r>
    </w:p>
    <w:p w14:paraId="1BF5C663" w14:textId="77777777" w:rsidR="00CA3AE6" w:rsidRPr="000B5ACD" w:rsidRDefault="00CA3AE6" w:rsidP="00CA3AE6">
      <w:r w:rsidRPr="000B5ACD">
        <w:t>Однако окончательные критерии получения 13-й пенсии будут известны только после принятия соответствующего закона.</w:t>
      </w:r>
    </w:p>
    <w:p w14:paraId="3EC88048" w14:textId="77777777" w:rsidR="00CA3AE6" w:rsidRPr="000B5ACD" w:rsidRDefault="00CA3AE6" w:rsidP="00CA3AE6">
      <w:r w:rsidRPr="000B5ACD">
        <w:t>Какого размера будет 13 пенсия?</w:t>
      </w:r>
    </w:p>
    <w:p w14:paraId="2CEE2C77" w14:textId="77777777" w:rsidR="00CA3AE6" w:rsidRPr="000B5ACD" w:rsidRDefault="00CA3AE6" w:rsidP="00CA3AE6">
      <w:r w:rsidRPr="000B5ACD">
        <w:t>Предполагается, что сумма будет равна размеру ежемесячной пенсии. Например, если гражданин получает 20 тыс. руб. в месяц, то его 13 пенсия также составит 20 тыс. руб.</w:t>
      </w:r>
    </w:p>
    <w:p w14:paraId="482C90B2" w14:textId="77777777" w:rsidR="00CA3AE6" w:rsidRPr="000B5ACD" w:rsidRDefault="00CA3AE6" w:rsidP="00CA3AE6">
      <w:r w:rsidRPr="000B5ACD">
        <w:t xml:space="preserve">Однако возможны корректировки, например:  </w:t>
      </w:r>
    </w:p>
    <w:p w14:paraId="70B7D0BB" w14:textId="77777777" w:rsidR="00CA3AE6" w:rsidRPr="000B5ACD" w:rsidRDefault="00CA3AE6" w:rsidP="00CA3AE6">
      <w:r w:rsidRPr="000B5ACD">
        <w:t>•</w:t>
      </w:r>
      <w:r w:rsidRPr="000B5ACD">
        <w:tab/>
        <w:t xml:space="preserve">выплата может быть фиксированной суммой, не зависящей от размера основной пенсии; </w:t>
      </w:r>
    </w:p>
    <w:p w14:paraId="56CF8E7E" w14:textId="77777777" w:rsidR="00CA3AE6" w:rsidRPr="000B5ACD" w:rsidRDefault="00CA3AE6" w:rsidP="00CA3AE6">
      <w:r w:rsidRPr="000B5ACD">
        <w:t>•</w:t>
      </w:r>
      <w:r w:rsidRPr="000B5ACD">
        <w:tab/>
        <w:t xml:space="preserve">может быть установлен минимальный или максимальный порог; </w:t>
      </w:r>
    </w:p>
    <w:p w14:paraId="739A5BA6" w14:textId="77777777" w:rsidR="00CA3AE6" w:rsidRPr="000B5ACD" w:rsidRDefault="00CA3AE6" w:rsidP="00CA3AE6">
      <w:r w:rsidRPr="000B5ACD">
        <w:t>•</w:t>
      </w:r>
      <w:r w:rsidRPr="000B5ACD">
        <w:tab/>
        <w:t xml:space="preserve">возможны ограничения по доходам (например, если у пенсионера есть значительные дополнительные источники дохода, он может не получить выплату). </w:t>
      </w:r>
    </w:p>
    <w:p w14:paraId="03BAF462" w14:textId="77777777" w:rsidR="00CA3AE6" w:rsidRPr="000B5ACD" w:rsidRDefault="00CA3AE6" w:rsidP="00CA3AE6">
      <w:r w:rsidRPr="000B5ACD">
        <w:t>Когда должна прийти 13 пенсия?</w:t>
      </w:r>
    </w:p>
    <w:p w14:paraId="363DF77E" w14:textId="77777777" w:rsidR="00CA3AE6" w:rsidRPr="000B5ACD" w:rsidRDefault="00CA3AE6" w:rsidP="00CA3AE6">
      <w:r w:rsidRPr="000B5ACD">
        <w:t>Скорее всего, выплата будет приурочена к Новому году либо дню рождения пенсионера.</w:t>
      </w:r>
    </w:p>
    <w:p w14:paraId="024C76D7" w14:textId="77777777" w:rsidR="00CA3AE6" w:rsidRPr="000B5ACD" w:rsidRDefault="00CA3AE6" w:rsidP="00CA3AE6">
      <w:r w:rsidRPr="000B5ACD">
        <w:t>Как узнать, положена ли мне 13 пенсия?</w:t>
      </w:r>
    </w:p>
    <w:p w14:paraId="4A77D652" w14:textId="77777777" w:rsidR="00CA3AE6" w:rsidRPr="000B5ACD" w:rsidRDefault="00CA3AE6" w:rsidP="00CA3AE6">
      <w:r w:rsidRPr="000B5ACD">
        <w:t>•</w:t>
      </w:r>
      <w:r w:rsidRPr="000B5ACD">
        <w:tab/>
        <w:t xml:space="preserve">На сайте СФР (через личный кабинет), по телефону или лично. </w:t>
      </w:r>
    </w:p>
    <w:p w14:paraId="7265D4D1" w14:textId="77777777" w:rsidR="00CA3AE6" w:rsidRPr="000B5ACD" w:rsidRDefault="00CA3AE6" w:rsidP="00CA3AE6">
      <w:r w:rsidRPr="000B5ACD">
        <w:t>•</w:t>
      </w:r>
      <w:r w:rsidRPr="000B5ACD">
        <w:tab/>
        <w:t xml:space="preserve">В МФЦ. </w:t>
      </w:r>
    </w:p>
    <w:p w14:paraId="47A23C47" w14:textId="77777777" w:rsidR="00CA3AE6" w:rsidRPr="000B5ACD" w:rsidRDefault="00CA3AE6" w:rsidP="00CA3AE6">
      <w:r w:rsidRPr="000B5ACD">
        <w:t>Будет ли 13 пенсия выплачиваться военным пенсионерам?</w:t>
      </w:r>
    </w:p>
    <w:p w14:paraId="35EF4E6E" w14:textId="77777777" w:rsidR="00CA3AE6" w:rsidRPr="000B5ACD" w:rsidRDefault="00CA3AE6" w:rsidP="00CA3AE6">
      <w:r w:rsidRPr="000B5ACD">
        <w:t xml:space="preserve">Предположительно, да. Но могут быть нюансы:  </w:t>
      </w:r>
    </w:p>
    <w:p w14:paraId="38A0953F" w14:textId="77777777" w:rsidR="00CA3AE6" w:rsidRPr="000B5ACD" w:rsidRDefault="00CA3AE6" w:rsidP="00CA3AE6">
      <w:r w:rsidRPr="000B5ACD">
        <w:lastRenderedPageBreak/>
        <w:t>•</w:t>
      </w:r>
      <w:r w:rsidRPr="000B5ACD">
        <w:tab/>
        <w:t xml:space="preserve">возможно, военные пенсионеры, которые продолжают работать и получают вторую (гражданскую) пенсию, на 13 выплату претендовать не смогут; </w:t>
      </w:r>
    </w:p>
    <w:p w14:paraId="038A7013" w14:textId="77777777" w:rsidR="00CA3AE6" w:rsidRPr="000B5ACD" w:rsidRDefault="00CA3AE6" w:rsidP="00CA3AE6">
      <w:r w:rsidRPr="000B5ACD">
        <w:t>•</w:t>
      </w:r>
      <w:r w:rsidRPr="000B5ACD">
        <w:tab/>
        <w:t xml:space="preserve">может быть установлено разделение по типу пенсий (страховая пенсия и пенсия по выслуге лет могут рассматриваться отдельно). </w:t>
      </w:r>
    </w:p>
    <w:p w14:paraId="18212213" w14:textId="5D8BE659" w:rsidR="00CA3AE6" w:rsidRPr="000B5ACD" w:rsidRDefault="00CA3AE6" w:rsidP="00CA3AE6">
      <w:hyperlink r:id="rId26" w:history="1">
        <w:r w:rsidRPr="000B5ACD">
          <w:rPr>
            <w:rStyle w:val="a3"/>
          </w:rPr>
          <w:t>https://www.vesti.ru/article/4341453</w:t>
        </w:r>
      </w:hyperlink>
      <w:r w:rsidRPr="000B5ACD">
        <w:t xml:space="preserve"> </w:t>
      </w:r>
    </w:p>
    <w:p w14:paraId="452F8DBE" w14:textId="77777777" w:rsidR="0098430C" w:rsidRPr="000B5ACD" w:rsidRDefault="0098430C" w:rsidP="0098430C">
      <w:pPr>
        <w:pStyle w:val="2"/>
      </w:pPr>
      <w:bookmarkStart w:id="89" w:name="_Toc221861103"/>
      <w:r w:rsidRPr="000B5ACD">
        <w:t>Москва.ру, 12.02.2026, В Госдуме потребовали вернуть прежний пенсионный возраст и повысить выплаты</w:t>
      </w:r>
      <w:bookmarkEnd w:id="89"/>
    </w:p>
    <w:p w14:paraId="4C5D9D52" w14:textId="335F7E28" w:rsidR="0098430C" w:rsidRPr="000B5ACD" w:rsidRDefault="0098430C" w:rsidP="00272B1F">
      <w:pPr>
        <w:pStyle w:val="3"/>
      </w:pPr>
      <w:bookmarkStart w:id="90" w:name="_Toc221861104"/>
      <w:r w:rsidRPr="000B5ACD">
        <w:t xml:space="preserve">Лидер партии </w:t>
      </w:r>
      <w:r w:rsidR="00B776C0">
        <w:t>«</w:t>
      </w:r>
      <w:r w:rsidRPr="000B5ACD">
        <w:t>Справедливая Россия – За правду</w:t>
      </w:r>
      <w:r w:rsidR="00B776C0">
        <w:t>»</w:t>
      </w:r>
      <w:r w:rsidRPr="000B5ACD">
        <w:t xml:space="preserve"> Сергей Миронов выступил с резкой критикой текущего курса пенсионной политики и предложений по дальнейшему повышению возраста выхода на заслуженный отдых. Парламентарий настаивает на возвращении прежних возрастных границ и пересмотре методики расчета выплат.</w:t>
      </w:r>
      <w:bookmarkEnd w:id="90"/>
    </w:p>
    <w:p w14:paraId="3E6930D3" w14:textId="77777777" w:rsidR="0098430C" w:rsidRPr="000B5ACD" w:rsidRDefault="0098430C" w:rsidP="0098430C">
      <w:r w:rsidRPr="000B5ACD">
        <w:t>Критика накопительных стратегий</w:t>
      </w:r>
    </w:p>
    <w:p w14:paraId="6482E6EA" w14:textId="77777777" w:rsidR="0098430C" w:rsidRPr="000B5ACD" w:rsidRDefault="0098430C" w:rsidP="0098430C">
      <w:r w:rsidRPr="000B5ACD">
        <w:t>Сергей Миронов подверг сомнению целесообразность рекомендаций, которые получают россияне относительно личных накоплений на старость. Политик заявил, что советы начинать откладывать средства с дошкольного возраста не решают системных проблем, а лишь маскируют неспособность государства обеспечить достойный уровень жизни пенсионерам.</w:t>
      </w:r>
    </w:p>
    <w:p w14:paraId="0CE19E2A" w14:textId="77777777" w:rsidR="0098430C" w:rsidRPr="000B5ACD" w:rsidRDefault="0098430C" w:rsidP="0098430C">
      <w:r w:rsidRPr="000B5ACD">
        <w:t>По мнению парламентария, предложение работать на десять лет дольше в обмен на двукратное увеличение будущей пенсии основано на сомнительных математических расчетах. Миронов обратил внимание, что ожидаемая продолжительность жизни мужчин в России не достигает 68 лет, а значит, многие просто не успевают воспользоваться обещанными преференциями. Женщины, хотя и живут дольше, также получают спорную выгоду от подобной схемы.</w:t>
      </w:r>
    </w:p>
    <w:p w14:paraId="467D6E19" w14:textId="77777777" w:rsidR="0098430C" w:rsidRPr="000B5ACD" w:rsidRDefault="0098430C" w:rsidP="0098430C">
      <w:r w:rsidRPr="000B5ACD">
        <w:t>Особое беспокойство у лидера социалистов вызывает положение граждан предпенсионного возраста, которые по разным причинам остались без работы. Им, по словам Миронова, никто не объясняет, каким образом следует существовать до момента назначения выплат.</w:t>
      </w:r>
    </w:p>
    <w:p w14:paraId="54F5A1CD" w14:textId="77777777" w:rsidR="0098430C" w:rsidRPr="000B5ACD" w:rsidRDefault="0098430C" w:rsidP="0098430C">
      <w:r w:rsidRPr="000B5ACD">
        <w:t>Предложения по реформированию</w:t>
      </w:r>
    </w:p>
    <w:p w14:paraId="6E4D24D0" w14:textId="77777777" w:rsidR="0098430C" w:rsidRPr="000B5ACD" w:rsidRDefault="0098430C" w:rsidP="0098430C">
      <w:r w:rsidRPr="000B5ACD">
        <w:t>Миронов настаивает на отказе от текущей модели и проведении полноценной перезагрузки пенсионной системы. В качестве первоочередных мер он называет возвращение прежних возрастных границ: 55 лет для женщин и 60 лет для мужчин. Политик убежден, что повышение пенсионного возраста, начатое в 2019 году, не оправдало ожиданий и должно быть пересмотрено.</w:t>
      </w:r>
    </w:p>
    <w:p w14:paraId="208A3C9F" w14:textId="77777777" w:rsidR="0098430C" w:rsidRPr="000B5ACD" w:rsidRDefault="0098430C" w:rsidP="0098430C">
      <w:r w:rsidRPr="000B5ACD">
        <w:t>Помимо возрастных параметров, Миронов предлагает изменить саму философию расчета пенсионного обеспечения. Вместо ориентации на формальный прожиточный минимум он считает необходимым использовать реальную оценку базовых потребностей пенсионера, которую определяет примерно в 50 тысяч рублей ежемесячно. Кроме того, пенсия должна составлять не менее 40 процентов от утраченного заработка, что соответствует международным стандартам.</w:t>
      </w:r>
    </w:p>
    <w:p w14:paraId="72445961" w14:textId="77777777" w:rsidR="0098430C" w:rsidRPr="000B5ACD" w:rsidRDefault="0098430C" w:rsidP="0098430C">
      <w:r w:rsidRPr="000B5ACD">
        <w:lastRenderedPageBreak/>
        <w:t>Отдельное требование касается регулярности индексации. Миронов настаивает, что корректировка выплат должна производиться своевременно, исходя из фактической инфляции, а не постфактум с использованием заниженных официальных показателей.</w:t>
      </w:r>
    </w:p>
    <w:p w14:paraId="4325D23A" w14:textId="77777777" w:rsidR="0098430C" w:rsidRPr="000B5ACD" w:rsidRDefault="0098430C" w:rsidP="0098430C">
      <w:r w:rsidRPr="000B5ACD">
        <w:t>Парламентарий подчеркнул, что вместо разработки инструкций для граждан о том, как выживать при минимальных доходах, государство должно заняться исправлением собственных ошибок в пенсионной сфере. Он призвал прекратить практику перекладывания ответственности за низкие пенсии на самих будущих получателей.</w:t>
      </w:r>
    </w:p>
    <w:p w14:paraId="1CFEDBCE" w14:textId="77777777" w:rsidR="0098430C" w:rsidRPr="000B5ACD" w:rsidRDefault="0098430C" w:rsidP="0098430C">
      <w:r w:rsidRPr="000B5ACD">
        <w:t>Плановые повышения и новая волна дискуссий</w:t>
      </w:r>
    </w:p>
    <w:p w14:paraId="7843346A" w14:textId="77777777" w:rsidR="0098430C" w:rsidRPr="000B5ACD" w:rsidRDefault="0098430C" w:rsidP="0098430C">
      <w:r w:rsidRPr="000B5ACD">
        <w:t>С начала 2026 года страховые пенсии по старости будут проиндексированы на 7,6 процента. Для военных пенсионеров с января увеличится понижающий коэффициент денежного довольствия до 93,59 процента, а осенью планируется дополнительная корректировка.</w:t>
      </w:r>
    </w:p>
    <w:p w14:paraId="116379DD" w14:textId="2DAA0C5F" w:rsidR="0098430C" w:rsidRPr="000B5ACD" w:rsidRDefault="0098430C" w:rsidP="0098430C">
      <w:hyperlink r:id="rId27" w:history="1">
        <w:r w:rsidRPr="000B5ACD">
          <w:rPr>
            <w:rStyle w:val="a3"/>
          </w:rPr>
          <w:t>https://mockva.ru/2026/02/11/408081.html</w:t>
        </w:r>
      </w:hyperlink>
      <w:r w:rsidRPr="000B5ACD">
        <w:t xml:space="preserve"> </w:t>
      </w:r>
    </w:p>
    <w:p w14:paraId="6F2B57B9" w14:textId="77777777" w:rsidR="009C061B" w:rsidRPr="000B5ACD" w:rsidRDefault="009C061B" w:rsidP="009C061B">
      <w:pPr>
        <w:pStyle w:val="2"/>
      </w:pPr>
      <w:bookmarkStart w:id="91" w:name="_Toc221861105"/>
      <w:r w:rsidRPr="000B5ACD">
        <w:t>Газета.ру, 12.02.2026, ЛДПР: пенсионеров надо обеспечить бесплатной юрпомощью для защиты от мошенников</w:t>
      </w:r>
      <w:bookmarkEnd w:id="91"/>
    </w:p>
    <w:p w14:paraId="6CD13982" w14:textId="201DB068" w:rsidR="009C061B" w:rsidRPr="000B5ACD" w:rsidRDefault="009C061B" w:rsidP="00272B1F">
      <w:pPr>
        <w:pStyle w:val="3"/>
      </w:pPr>
      <w:bookmarkStart w:id="92" w:name="_Toc221861106"/>
      <w:r w:rsidRPr="000B5ACD">
        <w:t>Российским пенсионерам необходимо обеспечить бесплатные консультации юристов, чтобы защитить их от мошенников. Такое предложение главе Минюста России</w:t>
      </w:r>
      <w:r w:rsidR="00E45B17" w:rsidRPr="000B5ACD">
        <w:t xml:space="preserve"> </w:t>
      </w:r>
      <w:r w:rsidRPr="000B5ACD">
        <w:t>Константину Чуйченко направил лидер ЛДПР Леонид Слуцкий, сообщается в Telegram-канале думской фракции партии.</w:t>
      </w:r>
      <w:bookmarkEnd w:id="92"/>
    </w:p>
    <w:p w14:paraId="3198203F" w14:textId="4C3FF0F3" w:rsidR="009C061B" w:rsidRPr="000B5ACD" w:rsidRDefault="00B776C0" w:rsidP="009C061B">
      <w:r>
        <w:t>«</w:t>
      </w:r>
      <w:r w:rsidR="009C061B" w:rsidRPr="000B5ACD">
        <w:t>Не у каждого пенсионера есть близкие, способные подсказать, как защититься от изощренных схем злоумышленников. Значит, предоставить такую помощь представителям старшего поколения должно государство</w:t>
      </w:r>
      <w:r>
        <w:t>»</w:t>
      </w:r>
      <w:r w:rsidR="009C061B" w:rsidRPr="000B5ACD">
        <w:t>, — пояснил автор обращения.</w:t>
      </w:r>
    </w:p>
    <w:p w14:paraId="3419D9A5" w14:textId="77777777" w:rsidR="009C061B" w:rsidRPr="000B5ACD" w:rsidRDefault="009C061B" w:rsidP="009C061B">
      <w:r w:rsidRPr="000B5ACD">
        <w:t>По словам Слуцкого, работающие на бесплатной основе юристы смогут объяснить пенсионерам, как распознать мошеннические звонки и вести разговор в таких случаях. Это позволит обучить пожилых россиян основам цифровой безопасности, повысить уровень общественной информированности о схемах злоумышленников и предотвратить хищение денег, убежден лидер ЛДПР.</w:t>
      </w:r>
    </w:p>
    <w:p w14:paraId="5EBF50BA" w14:textId="79B99240" w:rsidR="009C061B" w:rsidRPr="000B5ACD" w:rsidRDefault="009C061B" w:rsidP="009C061B">
      <w:r w:rsidRPr="000B5ACD">
        <w:t xml:space="preserve">Сейчас один из самых популярных мошеннических сценариев — это кража данных и средств россиян, интересующихся февральской индексацией социальных пособий, сообщили в проекте </w:t>
      </w:r>
      <w:r w:rsidR="00B776C0">
        <w:t>«</w:t>
      </w:r>
      <w:r w:rsidRPr="000B5ACD">
        <w:t>Мошеловка</w:t>
      </w:r>
      <w:r w:rsidR="00B776C0">
        <w:t>»</w:t>
      </w:r>
      <w:r w:rsidRPr="000B5ACD">
        <w:t>. Кроме того, в этом месяце участились случаи обмана клиентов банков под предлогом выплаты повышенного кешбэка за покупки на маркетплейсах. Также зафиксированы попытки мошенников получить доступ к персональным данным граждан, сообщая им о доставке подарков к 14 февраля.</w:t>
      </w:r>
    </w:p>
    <w:p w14:paraId="6C88DBD7" w14:textId="77777777" w:rsidR="009C061B" w:rsidRPr="000B5ACD" w:rsidRDefault="009C061B" w:rsidP="009C061B">
      <w:r w:rsidRPr="000B5ACD">
        <w:t>Ранее россиян призвали не верить звонкам о долгах их родственников.</w:t>
      </w:r>
    </w:p>
    <w:p w14:paraId="1E86D5D2" w14:textId="31C01DF4" w:rsidR="009C061B" w:rsidRPr="000B5ACD" w:rsidRDefault="009C061B" w:rsidP="009C061B">
      <w:hyperlink r:id="rId28" w:history="1">
        <w:r w:rsidRPr="000B5ACD">
          <w:rPr>
            <w:rStyle w:val="a3"/>
          </w:rPr>
          <w:t>https://www.gazeta.ru/social/news/2026/02/12/27834253.shtml</w:t>
        </w:r>
      </w:hyperlink>
      <w:r w:rsidRPr="000B5ACD">
        <w:t xml:space="preserve"> </w:t>
      </w:r>
    </w:p>
    <w:p w14:paraId="7E0FC107" w14:textId="77777777" w:rsidR="00C21F42" w:rsidRPr="000B5ACD" w:rsidRDefault="00C21F42" w:rsidP="00C21F42">
      <w:pPr>
        <w:pStyle w:val="2"/>
      </w:pPr>
      <w:bookmarkStart w:id="93" w:name="_Toc221861107"/>
      <w:r w:rsidRPr="000B5ACD">
        <w:lastRenderedPageBreak/>
        <w:t>Газета.ru, 12.02.2026, Россиянам напомнили о положенных доплатах к пенсии при наличии иждивенцев</w:t>
      </w:r>
      <w:bookmarkEnd w:id="93"/>
    </w:p>
    <w:p w14:paraId="3D6D37C2" w14:textId="0FD98EB7" w:rsidR="00C21F42" w:rsidRPr="000B5ACD" w:rsidRDefault="00C21F42" w:rsidP="00272B1F">
      <w:pPr>
        <w:pStyle w:val="3"/>
      </w:pPr>
      <w:bookmarkStart w:id="94" w:name="_Toc221861108"/>
      <w:r w:rsidRPr="000B5ACD">
        <w:t xml:space="preserve">Россияне могут получать дополнительные выплаты к страховой пенсии по старости при наличии иждивенцев в размере до почти 9,6 тыс. рублей, сказал </w:t>
      </w:r>
      <w:r w:rsidR="00B776C0">
        <w:t>«</w:t>
      </w:r>
      <w:r w:rsidRPr="000B5ACD">
        <w:t>Газете.Ru</w:t>
      </w:r>
      <w:r w:rsidR="00B776C0">
        <w:t>»</w:t>
      </w:r>
      <w:r w:rsidRPr="000B5ACD">
        <w:t xml:space="preserve"> кандидат экономических наук, доцент Финансового университета при правительстве РФ Игорь Балынин.</w:t>
      </w:r>
      <w:bookmarkEnd w:id="94"/>
    </w:p>
    <w:p w14:paraId="2200E96A" w14:textId="77777777" w:rsidR="00C21F42" w:rsidRPr="000B5ACD" w:rsidRDefault="00C21F42" w:rsidP="00C21F42">
      <w:r w:rsidRPr="000B5ACD">
        <w:t>По его словам, страховая пенсия в настоящее время рассчитывается достаточно просто: сумма двух слагаемых. Первое слагаемое представлено фиксированной выплатой, а второе – произведением числа набранных индивидуальных пенсионных коэффициентов и стоимости одного. В настоящее время стоимость одного индивидуального пенсионного коэффициента составляет 156,76 рубля, а размер фиксированной выплаты – 9584,69 рубля, уточнил экономист. Если допустим гражданин набрал 150 ИПК, то размер его страховой пенсии составит 33098,69 рубля, сказал эксперт.</w:t>
      </w:r>
    </w:p>
    <w:p w14:paraId="18075C7B" w14:textId="021095E3" w:rsidR="00C21F42" w:rsidRPr="000B5ACD" w:rsidRDefault="00B776C0" w:rsidP="00C21F42">
      <w:r>
        <w:t>«</w:t>
      </w:r>
      <w:r w:rsidR="00C21F42" w:rsidRPr="000B5ACD">
        <w:t>Дополнительное повышение фиксированной выплаты к страховой пенсии по старости и к страховой пенсии по инвалидности в сумме, равной одной третьей размера фиксированной выплаты, устанавливается лицам, на иждивении которых находятся нетрудоспособные члены семьи. Например, к ним относятся дети, не достигшие возраста 18 лет. Соответственно, размер доплаты зависит от числа иждивенцев: за каждого в 2026 году размер увеличивается на 3194,90 рубля. При этом учитывается не более трех иждивенцев, поэтому при двух иждивенцах доплата составит 6389,80 рубля, а при трех – 9584,70 рубля</w:t>
      </w:r>
      <w:r>
        <w:t>»</w:t>
      </w:r>
      <w:r w:rsidR="00C21F42" w:rsidRPr="000B5ACD">
        <w:t>, — отметил Балынин.</w:t>
      </w:r>
    </w:p>
    <w:p w14:paraId="6D738D68" w14:textId="77777777" w:rsidR="00C21F42" w:rsidRPr="000B5ACD" w:rsidRDefault="00C21F42" w:rsidP="00C21F42">
      <w:r w:rsidRPr="000B5ACD">
        <w:t>По его словам, допустим, что размер страховой пенсии по старости у гражданина составляет 27 тыс. рублей. Тогда с учетом данных доплат за иждивенцев она будет равна 30194,90 рубля (при одном иждивенце), 33389,80 рубля (при двух иждивенцах), 36584,7 рубля (при трех иждивенцах), подчеркнул экономист.</w:t>
      </w:r>
    </w:p>
    <w:p w14:paraId="0504CDDD" w14:textId="77777777" w:rsidR="00C21F42" w:rsidRPr="000B5ACD" w:rsidRDefault="00C21F42" w:rsidP="00C21F42">
      <w:r w:rsidRPr="000B5ACD">
        <w:t>Он добавил, что если гражданину назначена, например, увеличенная фиксированная выплата в связи с достижением 80-летия, то тогда выплачивается одновременно и она, и доплаты за наличие иждивенцев. Сейчас при достижении 80-летия фиксированная выплата удваивается (то есть выплачивается дополнительно еще 9584,69 рубля) и дополнительно в нее включается надбавка за уход в размере 1413,86 рубля, сказал Балынин. В таком примере тогда с учетом всех увеличений и доплат страховая пенсия по старости у гражданина составит при одном иждивенце 41193,45 рубля, при двух – 44388,35 рубля, при трех – 47583,25 рубля, заключил экономист.</w:t>
      </w:r>
    </w:p>
    <w:p w14:paraId="245A4D29" w14:textId="77777777" w:rsidR="00C21F42" w:rsidRPr="000B5ACD" w:rsidRDefault="00C21F42" w:rsidP="00C21F42">
      <w:r w:rsidRPr="000B5ACD">
        <w:t>По данным Социального фонда РФ, в декабре 2025 года средний размер пенсионных выплат составил 23,5 тыс. рублей.</w:t>
      </w:r>
    </w:p>
    <w:p w14:paraId="374EE860" w14:textId="77777777" w:rsidR="00C21F42" w:rsidRPr="000B5ACD" w:rsidRDefault="00C21F42" w:rsidP="00C21F42">
      <w:r w:rsidRPr="000B5ACD">
        <w:t>Ранее эксперт рассказал, у кого в марте резко вырастут пенсии.</w:t>
      </w:r>
    </w:p>
    <w:p w14:paraId="4BEDB4D2" w14:textId="60120E46" w:rsidR="008E42DB" w:rsidRPr="000B5ACD" w:rsidRDefault="00C21F42" w:rsidP="00C21F42">
      <w:hyperlink r:id="rId29" w:history="1">
        <w:r w:rsidRPr="000B5ACD">
          <w:rPr>
            <w:rStyle w:val="a3"/>
          </w:rPr>
          <w:t>https://www.gazeta.ru/business/news/2026/02/12/27827257.shtml</w:t>
        </w:r>
      </w:hyperlink>
    </w:p>
    <w:p w14:paraId="64E99AC4" w14:textId="77777777" w:rsidR="005C55E0" w:rsidRPr="000B5ACD" w:rsidRDefault="005C55E0" w:rsidP="005C55E0">
      <w:pPr>
        <w:pStyle w:val="2"/>
      </w:pPr>
      <w:bookmarkStart w:id="95" w:name="_Toc221861109"/>
      <w:r w:rsidRPr="000B5ACD">
        <w:lastRenderedPageBreak/>
        <w:t>ФедералПресс, 12.02.2026, Пенсионерам в 2026 году увеличат фиксированную выплату</w:t>
      </w:r>
      <w:bookmarkEnd w:id="95"/>
    </w:p>
    <w:p w14:paraId="70E3329C" w14:textId="3CF927B4" w:rsidR="005C55E0" w:rsidRPr="000B5ACD" w:rsidRDefault="005C55E0" w:rsidP="00272B1F">
      <w:pPr>
        <w:pStyle w:val="3"/>
      </w:pPr>
      <w:bookmarkStart w:id="96" w:name="_Toc221861110"/>
      <w:r w:rsidRPr="000B5ACD">
        <w:t xml:space="preserve">В 2026 году размер фиксированной доплаты к страховой пенсии для граждан, которые будут выходить на заслуженный отдых, превысит 9,5 тысячи рублей. Об этом сообщила доцент базовой кафедры Торгово-промышленной палаты РФ </w:t>
      </w:r>
      <w:r w:rsidR="00B776C0">
        <w:t>«</w:t>
      </w:r>
      <w:r w:rsidRPr="000B5ACD">
        <w:t>Управление человеческими ресурсами</w:t>
      </w:r>
      <w:r w:rsidR="00B776C0">
        <w:t>»</w:t>
      </w:r>
      <w:r w:rsidRPr="000B5ACD">
        <w:t xml:space="preserve"> РЭУ имени Плеханова Людмила Иванова-Швец.</w:t>
      </w:r>
      <w:bookmarkEnd w:id="96"/>
      <w:r w:rsidRPr="000B5ACD">
        <w:t xml:space="preserve"> </w:t>
      </w:r>
    </w:p>
    <w:p w14:paraId="5719809C" w14:textId="5DCFC50E" w:rsidR="005C55E0" w:rsidRPr="000B5ACD" w:rsidRDefault="00B776C0" w:rsidP="005C55E0">
      <w:r>
        <w:t>«</w:t>
      </w:r>
      <w:r w:rsidR="005C55E0" w:rsidRPr="000B5ACD">
        <w:t>На 2026 год предусмотрено повышение стоимости пенсионного коэффициента (ИПК) до 156,76 рублей и фиксированной выплаты по старости до 9 684,69 рублей</w:t>
      </w:r>
      <w:r>
        <w:t>»</w:t>
      </w:r>
      <w:r w:rsidR="005C55E0" w:rsidRPr="000B5ACD">
        <w:t>, - сказала Иванова-Швец.</w:t>
      </w:r>
    </w:p>
    <w:p w14:paraId="0867B6EB" w14:textId="77777777" w:rsidR="005C55E0" w:rsidRPr="000B5ACD" w:rsidRDefault="005C55E0" w:rsidP="005C55E0">
      <w:r w:rsidRPr="000B5ACD">
        <w:t>По ее словам, речь идет о гарантированной части страховой пенсии, которая устанавливается государством и выплачивается независимо от количества накопленных пенсионных баллов.</w:t>
      </w:r>
    </w:p>
    <w:p w14:paraId="0DE10B79" w14:textId="77777777" w:rsidR="005C55E0" w:rsidRPr="000B5ACD" w:rsidRDefault="005C55E0" w:rsidP="005C55E0">
      <w:r w:rsidRPr="000B5ACD">
        <w:t>Ранее в Социальном фонде России проинформировали о том, что в 2026 году право на оформление пенсии может появиться примерно у 1,5 миллиона человек. В фонде уточнили, что данные о будущих получателях уже сформированы, а назначение выплат планируется осуществлять в беззаявительном порядке.</w:t>
      </w:r>
    </w:p>
    <w:p w14:paraId="0D81D9FB" w14:textId="2FEFF67A" w:rsidR="005C55E0" w:rsidRPr="000B5ACD" w:rsidRDefault="005C55E0" w:rsidP="005C55E0">
      <w:r w:rsidRPr="000B5ACD">
        <w:t xml:space="preserve">Ранее </w:t>
      </w:r>
      <w:r w:rsidR="00B776C0">
        <w:t>«</w:t>
      </w:r>
      <w:r w:rsidRPr="000B5ACD">
        <w:t>ФедералПресс</w:t>
      </w:r>
      <w:r w:rsidR="00B776C0">
        <w:t>»</w:t>
      </w:r>
      <w:r w:rsidRPr="000B5ACD">
        <w:t xml:space="preserve"> сообщал, что пенсии пересчитали с января 2026 года.</w:t>
      </w:r>
    </w:p>
    <w:p w14:paraId="7E703B72" w14:textId="6325B145" w:rsidR="005C55E0" w:rsidRPr="000B5ACD" w:rsidRDefault="005C55E0" w:rsidP="005C55E0">
      <w:hyperlink r:id="rId30" w:history="1">
        <w:r w:rsidRPr="000B5ACD">
          <w:rPr>
            <w:rStyle w:val="a3"/>
          </w:rPr>
          <w:t>https://fedpress.ru/news/77/society/3424720</w:t>
        </w:r>
      </w:hyperlink>
      <w:r w:rsidRPr="000B5ACD">
        <w:t xml:space="preserve"> </w:t>
      </w:r>
    </w:p>
    <w:p w14:paraId="2B52AF4C" w14:textId="4D8B5C4E" w:rsidR="005D7795" w:rsidRPr="000B5ACD" w:rsidRDefault="005D7795" w:rsidP="005D7795">
      <w:pPr>
        <w:pStyle w:val="2"/>
      </w:pPr>
      <w:bookmarkStart w:id="97" w:name="_Toc221861111"/>
      <w:r w:rsidRPr="000B5ACD">
        <w:t>Пронедра, 12.02.2026, Пенсионные баллы – как россиянам получить ИПК</w:t>
      </w:r>
      <w:bookmarkEnd w:id="97"/>
    </w:p>
    <w:p w14:paraId="1E1BC703" w14:textId="77777777" w:rsidR="005D7795" w:rsidRPr="000B5ACD" w:rsidRDefault="005D7795" w:rsidP="00272B1F">
      <w:pPr>
        <w:pStyle w:val="3"/>
      </w:pPr>
      <w:bookmarkStart w:id="98" w:name="_Toc221861112"/>
      <w:r w:rsidRPr="000B5ACD">
        <w:t>Страховая пенсия в России последние годы формируется из 2 частей. Значительную долю составляют накопленные ИПК или пенсионные баллы.</w:t>
      </w:r>
      <w:bookmarkEnd w:id="98"/>
      <w:r w:rsidRPr="000B5ACD">
        <w:t xml:space="preserve"> </w:t>
      </w:r>
    </w:p>
    <w:p w14:paraId="2AAE6DBF" w14:textId="77777777" w:rsidR="005D7795" w:rsidRPr="000B5ACD" w:rsidRDefault="005D7795" w:rsidP="005D7795">
      <w:r w:rsidRPr="000B5ACD">
        <w:t>В 2026 г. значение ИПК и требования к его минимальному уровню вновь оказались в центре внимания на фоне продолжающейся пенсионной реформы и ежегодной индексации. Пенсионный балл представляет собой расчетную единицу, в которой учитываются страховые взносы, поступившие в СФР. Чем выше официальный доход и, соответственно, объем уплаченных страховых взносов, тем больше баллов начисляется за год работы. Система действует с 2015 г. и заменила прежний механизм расчета пенсий, сделав акцент на страховой составляющей.</w:t>
      </w:r>
    </w:p>
    <w:p w14:paraId="00B4FFF3" w14:textId="77777777" w:rsidR="005D7795" w:rsidRPr="000B5ACD" w:rsidRDefault="005D7795" w:rsidP="005D7795">
      <w:r w:rsidRPr="000B5ACD">
        <w:t>Пенсионный балл – сколько стоит и как получить</w:t>
      </w:r>
    </w:p>
    <w:p w14:paraId="3ACBAC4C" w14:textId="77777777" w:rsidR="005D7795" w:rsidRPr="000B5ACD" w:rsidRDefault="005D7795" w:rsidP="005D7795">
      <w:r w:rsidRPr="000B5ACD">
        <w:t>По данным СФР, в 2026 г. пенсионный балл стоит 156,76 рубля. Для сравнения: в 2025 г. показатель находился на уровне 145,69 рубля. Индексация проводится ежегодно с учетом инфляции и параметров федерального бюджета. Сумма пенсии формируется из фиксированной части (около 9 585 рублей в 2026 г.) и накопленных баллов.</w:t>
      </w:r>
    </w:p>
    <w:p w14:paraId="329DC118" w14:textId="77777777" w:rsidR="005D7795" w:rsidRPr="000B5ACD" w:rsidRDefault="005D7795" w:rsidP="005D7795">
      <w:r w:rsidRPr="000B5ACD">
        <w:t>ИПК начисляют за период официального трудоустройства. Также баллы положены за другие виды деятельности, вроде:</w:t>
      </w:r>
    </w:p>
    <w:p w14:paraId="690580B8" w14:textId="77777777" w:rsidR="005D7795" w:rsidRPr="000B5ACD" w:rsidRDefault="005D7795" w:rsidP="005D7795">
      <w:r w:rsidRPr="000B5ACD">
        <w:t>ухода за ребенком до 1,5 лет;</w:t>
      </w:r>
    </w:p>
    <w:p w14:paraId="13280C3B" w14:textId="77777777" w:rsidR="005D7795" w:rsidRPr="000B5ACD" w:rsidRDefault="005D7795" w:rsidP="005D7795">
      <w:r w:rsidRPr="000B5ACD">
        <w:t>службы по призыву;</w:t>
      </w:r>
    </w:p>
    <w:p w14:paraId="0269F0CE" w14:textId="77777777" w:rsidR="005D7795" w:rsidRPr="000B5ACD" w:rsidRDefault="005D7795" w:rsidP="005D7795">
      <w:r w:rsidRPr="000B5ACD">
        <w:lastRenderedPageBreak/>
        <w:t>ухода за лицом старше 80 лет, ребенком-инвалидом или инвалидом I группы.</w:t>
      </w:r>
    </w:p>
    <w:p w14:paraId="3547B93F" w14:textId="36C885EE" w:rsidR="005D7795" w:rsidRPr="000B5ACD" w:rsidRDefault="005D7795" w:rsidP="005D7795">
      <w:r w:rsidRPr="000B5ACD">
        <w:t xml:space="preserve">Супруги военнослужащих, проживающих с ними на территории без возможности работать также имеют право на начисление ИПК. Однако, оно производится на определенных условиях. Так, по уходу за ребенком до 1,5 лет суммарно можно получить баллы не более чем за 6 лет. Для супругов военнослужащих в </w:t>
      </w:r>
      <w:r w:rsidR="00B776C0">
        <w:t>«</w:t>
      </w:r>
      <w:r w:rsidRPr="000B5ACD">
        <w:t>безработных регионах</w:t>
      </w:r>
      <w:r w:rsidR="00B776C0">
        <w:t>»</w:t>
      </w:r>
      <w:r w:rsidRPr="000B5ACD">
        <w:t xml:space="preserve"> этот период составляет 5 лет.</w:t>
      </w:r>
    </w:p>
    <w:p w14:paraId="1B9A7863" w14:textId="77777777" w:rsidR="005D7795" w:rsidRPr="000B5ACD" w:rsidRDefault="005D7795" w:rsidP="005D7795">
      <w:r w:rsidRPr="000B5ACD">
        <w:t>Сколько можно получить пенсионных баллов</w:t>
      </w:r>
    </w:p>
    <w:p w14:paraId="100937EC" w14:textId="77777777" w:rsidR="005D7795" w:rsidRPr="000B5ACD" w:rsidRDefault="005D7795" w:rsidP="005D7795">
      <w:r w:rsidRPr="000B5ACD">
        <w:t>За год можно накопить до 10 ИПК. Максимальное число обеспечит доход, достигающий базы для начисления страховых взносов. В 2026 г. для получения максимального количества баллов заработная плата должна составлять порядка 248 000 рублей в месяц.</w:t>
      </w:r>
    </w:p>
    <w:p w14:paraId="4CB316ED" w14:textId="77777777" w:rsidR="005D7795" w:rsidRPr="000B5ACD" w:rsidRDefault="005D7795" w:rsidP="005D7795">
      <w:r w:rsidRPr="000B5ACD">
        <w:t>В 2026 г. требование для получения страховой пенсии на общих условиях является наличие минимум 30 пенсионных баллов. Также требуется стаж от 15 лет. Возрастная планка для мужчин и женщин составляет 64 и 59 лет соответственно.</w:t>
      </w:r>
    </w:p>
    <w:p w14:paraId="0D8352CD" w14:textId="77777777" w:rsidR="005D7795" w:rsidRPr="000B5ACD" w:rsidRDefault="005D7795" w:rsidP="005D7795">
      <w:r w:rsidRPr="000B5ACD">
        <w:t>Дополнительный инструмент увеличения будущей выплаты — отсрочка выхода на пенсию. Закон предусматривает повышающие коэффициенты как к страховой части, так и к фиксированной выплате. При переносе на 5 лет страховая часть увеличивается в 1,45 раза, фиксированная — в 1,36. При 10 годах коэффициенты достигают 2,32 и 2,11 соответственно. Это означает, что гражданин, продолжающий трудовую деятельность после достижения пенсионного возраста, может более чем вдвое увеличить итоговую сумму, одновременно накапливая новые баллы.</w:t>
      </w:r>
    </w:p>
    <w:p w14:paraId="020C27A4" w14:textId="7F4FEEAD" w:rsidR="005D7795" w:rsidRPr="000B5ACD" w:rsidRDefault="005D7795" w:rsidP="005D7795">
      <w:r w:rsidRPr="000B5ACD">
        <w:t xml:space="preserve">Проверить количество ИПК можно в аккаунте </w:t>
      </w:r>
      <w:r w:rsidR="00B776C0">
        <w:t>«</w:t>
      </w:r>
      <w:r w:rsidRPr="000B5ACD">
        <w:t>Госуслуг</w:t>
      </w:r>
      <w:r w:rsidR="00B776C0">
        <w:t>»</w:t>
      </w:r>
      <w:r w:rsidRPr="000B5ACD">
        <w:t>. Также информация доступна в СФР. Получить ее можно, запросив выписку или обратившись в офис фонда.</w:t>
      </w:r>
    </w:p>
    <w:p w14:paraId="44FC53D9" w14:textId="079BEE8F" w:rsidR="005D7795" w:rsidRPr="00133875" w:rsidRDefault="005D7795" w:rsidP="005D7795">
      <w:hyperlink r:id="rId31" w:history="1">
        <w:r w:rsidRPr="000B5ACD">
          <w:rPr>
            <w:rStyle w:val="a3"/>
          </w:rPr>
          <w:t>https://pronedra.ru/pensionnye-bally-kak-rossiyanam-poluchit-ipk-809140.html</w:t>
        </w:r>
      </w:hyperlink>
      <w:r w:rsidRPr="000B5ACD">
        <w:t xml:space="preserve"> </w:t>
      </w:r>
    </w:p>
    <w:p w14:paraId="15989596" w14:textId="5F6D2BA8" w:rsidR="0029009C" w:rsidRPr="00985B41" w:rsidRDefault="0029009C" w:rsidP="0029009C">
      <w:pPr>
        <w:pStyle w:val="2"/>
      </w:pPr>
      <w:bookmarkStart w:id="99" w:name="_Toc221861113"/>
      <w:r w:rsidRPr="0029009C">
        <w:t>Бриф24, 12.02.2026</w:t>
      </w:r>
      <w:r w:rsidRPr="00985B41">
        <w:t xml:space="preserve">, </w:t>
      </w:r>
      <w:r w:rsidRPr="0029009C">
        <w:t>Выплаты «с четырьмя нулями»: кому из пенсионеров добавят денег с марта 2026-го</w:t>
      </w:r>
      <w:bookmarkEnd w:id="99"/>
    </w:p>
    <w:p w14:paraId="78DC4A94" w14:textId="77777777" w:rsidR="0029009C" w:rsidRPr="0029009C" w:rsidRDefault="0029009C" w:rsidP="0029009C">
      <w:pPr>
        <w:pStyle w:val="3"/>
      </w:pPr>
      <w:bookmarkStart w:id="100" w:name="_Toc221861114"/>
      <w:r w:rsidRPr="0029009C">
        <w:t>Этой весной многие российские пенсионеры начнут получать дополнительную денежную поддержку, которая может составить несколько тысяч рублей. Итоговая сумма выплат для многих достигнет значений с «четырьмя нулями» благодаря социальным доплатам и региональным льготам.</w:t>
      </w:r>
      <w:bookmarkEnd w:id="100"/>
    </w:p>
    <w:p w14:paraId="3625FA77" w14:textId="77777777" w:rsidR="0029009C" w:rsidRPr="0029009C" w:rsidRDefault="0029009C" w:rsidP="0029009C">
      <w:r w:rsidRPr="0029009C">
        <w:t>Основная часть прибавки, это доплата до прожиточного минимума. Если после всех индексаций пенсия человека остается ниже установленного в его регионе уровня, государство автоматически добавляет недостающую сумму. В марте эти деньги придут вместе с основной пенсией тем, кто уже числится в базе фонда.</w:t>
      </w:r>
    </w:p>
    <w:p w14:paraId="6A0673E1" w14:textId="77777777" w:rsidR="0029009C" w:rsidRPr="0029009C" w:rsidRDefault="0029009C" w:rsidP="0029009C">
      <w:r w:rsidRPr="0029009C">
        <w:t>Кроме того, с весны в ряде регионов индексируют выплаты для особых категорий граждан, таких как, ветераны труда, труженики тыла и участники боевых действий. На заметную поддержку могут рассчитывать также одинокие пожилые люди и те, кому положены компенсации за оплату жилья и капремонта. Однако в отличие от базовой доплаты, эти региональные бонусы часто требуют личного обращения с заявлением в МФЦ или отдел соцзащиты.</w:t>
      </w:r>
    </w:p>
    <w:p w14:paraId="149877FA" w14:textId="77777777" w:rsidR="0029009C" w:rsidRPr="0029009C" w:rsidRDefault="0029009C" w:rsidP="0029009C">
      <w:r w:rsidRPr="0029009C">
        <w:lastRenderedPageBreak/>
        <w:t>Эксперты рекомендуют пенсионерам в марте обязательно сравнить размер новой выплаты с предыдущими месяцами. Чтобы не пропустить положенные деньги, стоит проверить свой статус на портале «Госуслуги» или лично уточнить в ведомствах, какие еще региональные меры поддержки можно оформить в конкретном случае.</w:t>
      </w:r>
    </w:p>
    <w:p w14:paraId="383F6140" w14:textId="77777777" w:rsidR="0029009C" w:rsidRPr="0029009C" w:rsidRDefault="0029009C" w:rsidP="0029009C">
      <w:r w:rsidRPr="0029009C">
        <w:t>Полина Решетникова</w:t>
      </w:r>
    </w:p>
    <w:p w14:paraId="604E51CC" w14:textId="5A57BF7D" w:rsidR="0029009C" w:rsidRPr="00133875" w:rsidRDefault="0029009C" w:rsidP="0029009C">
      <w:hyperlink r:id="rId32" w:history="1">
        <w:r w:rsidRPr="00642421">
          <w:rPr>
            <w:rStyle w:val="a3"/>
            <w:lang w:val="en-US"/>
          </w:rPr>
          <w:t>https</w:t>
        </w:r>
        <w:r w:rsidRPr="0029009C">
          <w:rPr>
            <w:rStyle w:val="a3"/>
          </w:rPr>
          <w:t>://</w:t>
        </w:r>
        <w:r w:rsidRPr="00642421">
          <w:rPr>
            <w:rStyle w:val="a3"/>
            <w:lang w:val="en-US"/>
          </w:rPr>
          <w:t>brief</w:t>
        </w:r>
        <w:r w:rsidRPr="0029009C">
          <w:rPr>
            <w:rStyle w:val="a3"/>
          </w:rPr>
          <w:t>24.</w:t>
        </w:r>
        <w:r w:rsidRPr="00642421">
          <w:rPr>
            <w:rStyle w:val="a3"/>
            <w:lang w:val="en-US"/>
          </w:rPr>
          <w:t>ru</w:t>
        </w:r>
        <w:r w:rsidRPr="0029009C">
          <w:rPr>
            <w:rStyle w:val="a3"/>
          </w:rPr>
          <w:t>/</w:t>
        </w:r>
        <w:r w:rsidRPr="00642421">
          <w:rPr>
            <w:rStyle w:val="a3"/>
            <w:lang w:val="en-US"/>
          </w:rPr>
          <w:t>news</w:t>
        </w:r>
        <w:r w:rsidRPr="0029009C">
          <w:rPr>
            <w:rStyle w:val="a3"/>
          </w:rPr>
          <w:t>/2026/2/12/262153</w:t>
        </w:r>
      </w:hyperlink>
      <w:r w:rsidRPr="0029009C">
        <w:t xml:space="preserve"> </w:t>
      </w:r>
    </w:p>
    <w:p w14:paraId="7C2B14E5" w14:textId="6459C3C2" w:rsidR="00985B41" w:rsidRPr="00985B41" w:rsidRDefault="00985B41" w:rsidP="00985B41">
      <w:pPr>
        <w:pStyle w:val="2"/>
      </w:pPr>
      <w:bookmarkStart w:id="101" w:name="_Toc221861115"/>
      <w:r w:rsidRPr="00985B41">
        <w:t>Бриф24, 12.02.2026, Российским пенсионерам доплатят по 2 тысячи рублей: как получить прибавку и кому положена</w:t>
      </w:r>
      <w:bookmarkEnd w:id="101"/>
    </w:p>
    <w:p w14:paraId="38DD95F5" w14:textId="77777777" w:rsidR="00985B41" w:rsidRPr="00985B41" w:rsidRDefault="00985B41" w:rsidP="00985B41">
      <w:pPr>
        <w:pStyle w:val="3"/>
      </w:pPr>
      <w:bookmarkStart w:id="102" w:name="_Toc221861116"/>
      <w:r w:rsidRPr="00985B41">
        <w:t>Российские пенсионеры, работавшие в советское время и в 90-е годы, могут увеличить свои ежемесячные выплаты в среднем на 2 тысячи рублей. Такая прибавка возможна благодаря перерасчету стажа и зарплат, полученных до 2002 года, когда правила начисления пенсий были другими.</w:t>
      </w:r>
      <w:bookmarkEnd w:id="102"/>
    </w:p>
    <w:p w14:paraId="27CEA27C" w14:textId="77777777" w:rsidR="00985B41" w:rsidRPr="00985B41" w:rsidRDefault="00985B41" w:rsidP="00985B41">
      <w:r w:rsidRPr="00985B41">
        <w:t>Раньше размер пенсии во многом зависел от общей продолжительности работы и заработка за любые пять лет подряд. После реформы многих перевели на новую систему расчетов автоматически, но эксперты Социального фонда отмечают, что старая формула для некоторых пенсионеров оказывается более выгодной. Если применить ее сейчас, итоговая сумма в кошельке может заметно вырасти.</w:t>
      </w:r>
    </w:p>
    <w:p w14:paraId="3D3C37A7" w14:textId="77777777" w:rsidR="00985B41" w:rsidRPr="00A709CA" w:rsidRDefault="00985B41" w:rsidP="00985B41">
      <w:r w:rsidRPr="00985B41">
        <w:t xml:space="preserve">На пересмотр выплат в первую очередь стоит рассчитывать тем, кто трудился на крупных заводах, стройках или госпредприятиях более 20-30 лет. Также надбавка светит тем, чья официальная зарплата в те годы была выше средней по региону. </w:t>
      </w:r>
      <w:r w:rsidRPr="00A709CA">
        <w:t>Если же стаж до 2002 года совсем небольшой или заработки были минимальными, перерасчет, скорее всего, ничего не изменит.</w:t>
      </w:r>
    </w:p>
    <w:p w14:paraId="4A2FDBE2" w14:textId="77777777" w:rsidR="00985B41" w:rsidRPr="00A709CA" w:rsidRDefault="00985B41" w:rsidP="00985B41">
      <w:r w:rsidRPr="00A709CA">
        <w:t>Чтобы проверить свои права на доплату, не нужно ждать автоматического уведомления - специалисты рекомендуют действовать самостоятельно. Необходимо обратиться в отделение Социального фонда или в МФЦ с заявлением на перерасчет. С собой желательно взять трудовую книжку и старые справки о доходах, если они сохранились.</w:t>
      </w:r>
    </w:p>
    <w:p w14:paraId="29133B41" w14:textId="77777777" w:rsidR="00985B41" w:rsidRPr="00A709CA" w:rsidRDefault="00985B41" w:rsidP="00985B41">
      <w:r w:rsidRPr="00A709CA">
        <w:t>В случае подтверждения права на прибавку, пенсию в новом размере начнут выплачивать с месяца подачи заявления.</w:t>
      </w:r>
    </w:p>
    <w:p w14:paraId="61D4F165" w14:textId="77777777" w:rsidR="00985B41" w:rsidRPr="00A709CA" w:rsidRDefault="00985B41" w:rsidP="00985B41">
      <w:r w:rsidRPr="00A709CA">
        <w:t>Полина Решетникова</w:t>
      </w:r>
    </w:p>
    <w:p w14:paraId="7A153062" w14:textId="37F85BA0" w:rsidR="00985B41" w:rsidRPr="00A709CA" w:rsidRDefault="00985B41" w:rsidP="00985B41">
      <w:hyperlink r:id="rId33" w:history="1">
        <w:r w:rsidRPr="00642421">
          <w:rPr>
            <w:rStyle w:val="a3"/>
            <w:lang w:val="en-US"/>
          </w:rPr>
          <w:t>https</w:t>
        </w:r>
        <w:r w:rsidRPr="00A709CA">
          <w:rPr>
            <w:rStyle w:val="a3"/>
          </w:rPr>
          <w:t>://</w:t>
        </w:r>
        <w:r w:rsidRPr="00642421">
          <w:rPr>
            <w:rStyle w:val="a3"/>
            <w:lang w:val="en-US"/>
          </w:rPr>
          <w:t>brief</w:t>
        </w:r>
        <w:r w:rsidRPr="00A709CA">
          <w:rPr>
            <w:rStyle w:val="a3"/>
          </w:rPr>
          <w:t>24.</w:t>
        </w:r>
        <w:r w:rsidRPr="00642421">
          <w:rPr>
            <w:rStyle w:val="a3"/>
            <w:lang w:val="en-US"/>
          </w:rPr>
          <w:t>ru</w:t>
        </w:r>
        <w:r w:rsidRPr="00A709CA">
          <w:rPr>
            <w:rStyle w:val="a3"/>
          </w:rPr>
          <w:t>/</w:t>
        </w:r>
        <w:r w:rsidRPr="00642421">
          <w:rPr>
            <w:rStyle w:val="a3"/>
            <w:lang w:val="en-US"/>
          </w:rPr>
          <w:t>news</w:t>
        </w:r>
        <w:r w:rsidRPr="00A709CA">
          <w:rPr>
            <w:rStyle w:val="a3"/>
          </w:rPr>
          <w:t>/2026/2/12/262145</w:t>
        </w:r>
      </w:hyperlink>
      <w:r w:rsidRPr="00A709CA">
        <w:t xml:space="preserve"> </w:t>
      </w:r>
    </w:p>
    <w:p w14:paraId="6B1B2926" w14:textId="7DBFA796" w:rsidR="00943F9A" w:rsidRPr="000B5ACD" w:rsidRDefault="00943F9A" w:rsidP="00943F9A">
      <w:pPr>
        <w:pStyle w:val="2"/>
      </w:pPr>
      <w:bookmarkStart w:id="103" w:name="ф6"/>
      <w:bookmarkStart w:id="104" w:name="_Toc221861117"/>
      <w:bookmarkEnd w:id="103"/>
      <w:r w:rsidRPr="000B5ACD">
        <w:lastRenderedPageBreak/>
        <w:t xml:space="preserve">MSK1.RU, 12.02.2026, </w:t>
      </w:r>
      <w:r w:rsidR="00502AB6" w:rsidRPr="000B5ACD">
        <w:t>Кормите в старости себя сами. Россиянам предложили самостоятельно формировать пенсию</w:t>
      </w:r>
      <w:bookmarkEnd w:id="104"/>
    </w:p>
    <w:p w14:paraId="0C068733" w14:textId="77777777" w:rsidR="00943F9A" w:rsidRPr="000B5ACD" w:rsidRDefault="00943F9A" w:rsidP="00272B1F">
      <w:pPr>
        <w:pStyle w:val="3"/>
      </w:pPr>
      <w:bookmarkStart w:id="105" w:name="_Toc221861118"/>
      <w:r w:rsidRPr="000B5ACD">
        <w:t>Тема будущих пенсий вновь оказалась в центре общественного внимания. Эксперты снова принялись советовать: рассчитывать исключительно на государственное пенсионное обеспечение в России - не просто рискованно. Формально пенсионная система продолжает работать, выплаты индексируются, а в прошлом году даже обсуждалась возможность единовременных выплат для тех, чья накопительная пенсия была заморожена. Напомним, что это отчисления работодателей с 2002 по 2013 год (например, для родившихся позднее 1967 года от 2% до 6% от фонда оплаты труда, так что суммы многим накапали уже внушительные), но получить их можно только в виде крошечной прибавки к пенсии.</w:t>
      </w:r>
      <w:bookmarkEnd w:id="105"/>
    </w:p>
    <w:p w14:paraId="717D74AF" w14:textId="77777777" w:rsidR="00943F9A" w:rsidRPr="000B5ACD" w:rsidRDefault="00943F9A" w:rsidP="00943F9A">
      <w:r w:rsidRPr="000B5ACD">
        <w:t>Однако на практике эти меры не меняют главного: большинство россиян понимают, что накопить на достойную старость исключительно за счет государства почти невозможно.</w:t>
      </w:r>
    </w:p>
    <w:p w14:paraId="74F25083" w14:textId="77777777" w:rsidR="00943F9A" w:rsidRPr="000B5ACD" w:rsidRDefault="00943F9A" w:rsidP="00943F9A">
      <w:r w:rsidRPr="000B5ACD">
        <w:t>Сегодня средняя пенсия в стране находится на уровне около 25 тысяч рублей. Даже с учетом будущей индексации она покрывает базовые потребности, но не обеспечивает привычного уровня жизни. Именно поэтому всё чаще звучит мысль: пенсия - это не только обязанность государства, но и личный финансовый проект каждого человека. Если еще короче и проще: помоги себе сам. Подробности - в материале MSK1.RU.</w:t>
      </w:r>
    </w:p>
    <w:p w14:paraId="0F07A402" w14:textId="77777777" w:rsidR="00943F9A" w:rsidRPr="000B5ACD" w:rsidRDefault="00943F9A" w:rsidP="00943F9A">
      <w:r w:rsidRPr="000B5ACD">
        <w:t>От пассивной системы - к личному контролю</w:t>
      </w:r>
    </w:p>
    <w:p w14:paraId="332BA24A" w14:textId="403AC1DA" w:rsidR="00943F9A" w:rsidRPr="000B5ACD" w:rsidRDefault="00943F9A" w:rsidP="00943F9A">
      <w:r w:rsidRPr="000B5ACD">
        <w:t>Экономист Анастасия Горелкина, входящая в советы директоров крупных компаний (</w:t>
      </w:r>
      <w:r w:rsidR="00B776C0">
        <w:t>«</w:t>
      </w:r>
      <w:r w:rsidRPr="000B5ACD">
        <w:t>Азот</w:t>
      </w:r>
      <w:r w:rsidR="00B776C0">
        <w:t>»</w:t>
      </w:r>
      <w:r w:rsidRPr="000B5ACD">
        <w:t xml:space="preserve">, </w:t>
      </w:r>
      <w:r w:rsidR="00B776C0">
        <w:t>«</w:t>
      </w:r>
      <w:r w:rsidRPr="000B5ACD">
        <w:t>Сибирский деловой союз</w:t>
      </w:r>
      <w:r w:rsidR="00B776C0">
        <w:t>»</w:t>
      </w:r>
      <w:r w:rsidRPr="000B5ACD">
        <w:t>), говорит, что принципиально изменилась сама логика пенсионных накоплений. Раньше накопительная система была пассивной: работодатель перечислял фиксированный процент, а человек фактически не участвовал в управлении своими будущими деньгами.</w:t>
      </w:r>
    </w:p>
    <w:p w14:paraId="2BFDC840" w14:textId="77777777" w:rsidR="00943F9A" w:rsidRPr="000B5ACD" w:rsidRDefault="00943F9A" w:rsidP="00943F9A">
      <w:r w:rsidRPr="000B5ACD">
        <w:t>Сегодня ситуация иная, объясняет Горелкина. Появились инструменты, предполагающие личный выбор и ответственность. В частности, программа долгосрочных сбережений позволяет гражданину самому решать, сколько и как откладывать, а государство дополнительно софинансирует взносы - до 36 тысяч рублей в год.</w:t>
      </w:r>
    </w:p>
    <w:p w14:paraId="41F81126" w14:textId="77777777" w:rsidR="00943F9A" w:rsidRPr="000B5ACD" w:rsidRDefault="00943F9A" w:rsidP="00943F9A">
      <w:r w:rsidRPr="000B5ACD">
        <w:t>По данным за 2025 год, средняя доходность негосударственных пенсионных фондов (НПФ) составила около 13% годовых, что выше инфляции (правда официальной, а не той, что большинство граждан наблюдают при походе в магазины). Но даже при этом объем личных взносов по программе вырос втрое и достиг 307 миллиардов рублей, говорит Горелкина. Всё потому, что люди начинают воспринимать будущую пенсию как зону личной ответственности и финансовой дисциплины, а не абстрактное обещание государства. То есть спасают себя сами.</w:t>
      </w:r>
    </w:p>
    <w:p w14:paraId="64B6A6BC" w14:textId="77777777" w:rsidR="00943F9A" w:rsidRPr="000B5ACD" w:rsidRDefault="00943F9A" w:rsidP="00943F9A">
      <w:r w:rsidRPr="000B5ACD">
        <w:t>Несколько тысяч в месяц - не мелочь, а стратегия</w:t>
      </w:r>
    </w:p>
    <w:p w14:paraId="4E276286" w14:textId="2A247D2B" w:rsidR="00943F9A" w:rsidRPr="000B5ACD" w:rsidRDefault="00943F9A" w:rsidP="00943F9A">
      <w:r w:rsidRPr="000B5ACD">
        <w:t xml:space="preserve">Финансовый советник Алексей Родин подчеркивает: нужно откладывать 3-5 тысяч рублей в месяц, но стабильно и на горизонте 20-25 лет. По словам экономиста, регулярные взносы с реинвестированием дохода способны превратить даже скромные суммы в ощутимый капитал. Уже почти половина россиян откладывает часть зарплаты, </w:t>
      </w:r>
      <w:r w:rsidRPr="000B5ACD">
        <w:lastRenderedPageBreak/>
        <w:t xml:space="preserve">но чаще всего - на краткосрочные цели. Задача, по мнению эксперта, - направить эту привычку в долгосрочное русло. То есть, чтобы самому себе обеспечить не </w:t>
      </w:r>
      <w:r w:rsidR="00B776C0">
        <w:t>«</w:t>
      </w:r>
      <w:r w:rsidRPr="000B5ACD">
        <w:t>здесь и сейчас</w:t>
      </w:r>
      <w:r w:rsidR="00B776C0">
        <w:t>»</w:t>
      </w:r>
      <w:r w:rsidRPr="000B5ACD">
        <w:t>, а более-менее достойную старость. Всё равно ведь надеяться больше не на кого.</w:t>
      </w:r>
    </w:p>
    <w:p w14:paraId="57FB7B8E" w14:textId="77777777" w:rsidR="00943F9A" w:rsidRPr="000B5ACD" w:rsidRDefault="00943F9A" w:rsidP="00943F9A">
      <w:r w:rsidRPr="000B5ACD">
        <w:t>Родин приводит показательный пример. При зарплате 100 тысяч рублей и ежемесячных инвестициях 10% дохода на протяжении 25 лет можно сформировать капитал, который обеспечит пассивный доход, сопоставимый или даже превышающий будущую государственную пенсию. Ключевой фактор тут, по словам Родина, даже не уровень дохода, а регулярность и дисциплина.</w:t>
      </w:r>
    </w:p>
    <w:p w14:paraId="65BFDE5C" w14:textId="77777777" w:rsidR="00943F9A" w:rsidRPr="000B5ACD" w:rsidRDefault="00943F9A" w:rsidP="00943F9A">
      <w:r w:rsidRPr="000B5ACD">
        <w:t>Выбор здесь, по сути, философский: потратить всё сегодня или пожертвовать частью текущего комфорта ради более спокойной старости, говорит эксперт.</w:t>
      </w:r>
    </w:p>
    <w:p w14:paraId="0CC25F38" w14:textId="77777777" w:rsidR="00943F9A" w:rsidRPr="000B5ACD" w:rsidRDefault="00943F9A" w:rsidP="00943F9A">
      <w:r w:rsidRPr="000B5ACD">
        <w:t>Только акции, всё остальное - риск или невыгодно</w:t>
      </w:r>
    </w:p>
    <w:p w14:paraId="17CB9B1F" w14:textId="77777777" w:rsidR="00943F9A" w:rsidRPr="000B5ACD" w:rsidRDefault="00943F9A" w:rsidP="00943F9A">
      <w:r w:rsidRPr="000B5ACD">
        <w:t>Инвестор и основатель финансовой компании IMPACT Capital Валерий Золотухин, как и коллеги-экономисты, дает практические советы.</w:t>
      </w:r>
    </w:p>
    <w:p w14:paraId="790ABB71" w14:textId="45D63860" w:rsidR="00943F9A" w:rsidRPr="000B5ACD" w:rsidRDefault="00B776C0" w:rsidP="00943F9A">
      <w:r>
        <w:t>«</w:t>
      </w:r>
      <w:r w:rsidR="00943F9A" w:rsidRPr="000B5ACD">
        <w:t>Вне зависимости от того, отменят пенсию или она просто будет очень маленькая, нужно инвестировать. Инвестировать по 3-5 тысяч рублей в месяц, но регулярно - это классический совет. На практике, правда, обычно происходит по-другому. Если у человека есть долги (кроме ипотеки), нужно закрыть сначала их</w:t>
      </w:r>
      <w:r>
        <w:t>»</w:t>
      </w:r>
      <w:r w:rsidR="00943F9A" w:rsidRPr="000B5ACD">
        <w:t>, - говорит Золотухин.</w:t>
      </w:r>
    </w:p>
    <w:p w14:paraId="2BC5CD52" w14:textId="77777777" w:rsidR="00943F9A" w:rsidRPr="000B5ACD" w:rsidRDefault="00943F9A" w:rsidP="00943F9A">
      <w:r w:rsidRPr="000B5ACD">
        <w:t>Также он советует делать инвестиции в будущую пенсию с образовавшихся излишков (например, получили премию, получили наследство, заключили удачную разовую сделку, квартиру продали). 50-90% от прибыли Золотухин рекомендует инвестировать в старые добрые акции.</w:t>
      </w:r>
    </w:p>
    <w:p w14:paraId="5E629296" w14:textId="1F58A5B4" w:rsidR="00943F9A" w:rsidRPr="000B5ACD" w:rsidRDefault="00B776C0" w:rsidP="00943F9A">
      <w:r>
        <w:t>«</w:t>
      </w:r>
      <w:r w:rsidR="00943F9A" w:rsidRPr="000B5ACD">
        <w:t>Все альтернативы - банковские депозиты, недвижимость, золото, криптовалюты - или слишком рискованные, или разгромно проигрывают по доходности на длинной дистанции</w:t>
      </w:r>
      <w:r>
        <w:t>»</w:t>
      </w:r>
      <w:r w:rsidR="00943F9A" w:rsidRPr="000B5ACD">
        <w:t>, - говорит инвестор. Правда грамотно определить финансовую стратегию бывает сложно самому, тут нужен инвестиционный советник.</w:t>
      </w:r>
    </w:p>
    <w:p w14:paraId="069E6F7E" w14:textId="77777777" w:rsidR="00943F9A" w:rsidRPr="000B5ACD" w:rsidRDefault="00943F9A" w:rsidP="00943F9A">
      <w:r w:rsidRPr="000B5ACD">
        <w:t>При этом все эксперты говорят о том, что нет никаких гарантий, что ваши вклады во что-либо не сгорят или их не заморозят. Как могут быть ограничения на снятие денег с депозитов. А если хранить деньги дома под подушкой, то их сожрет инфляция. Но копить на старость нужно.</w:t>
      </w:r>
    </w:p>
    <w:p w14:paraId="3717DCC1" w14:textId="402DC23C" w:rsidR="00C21F42" w:rsidRPr="000B5ACD" w:rsidRDefault="00943F9A" w:rsidP="00943F9A">
      <w:hyperlink r:id="rId34" w:history="1">
        <w:r w:rsidRPr="000B5ACD">
          <w:rPr>
            <w:rStyle w:val="a3"/>
          </w:rPr>
          <w:t>https://msk1.ru/text/economics/2026/02/12/76260037/</w:t>
        </w:r>
      </w:hyperlink>
    </w:p>
    <w:p w14:paraId="522063C6" w14:textId="34CC3C4B" w:rsidR="00502FE4" w:rsidRPr="000B5ACD" w:rsidRDefault="00502FE4" w:rsidP="00502FE4">
      <w:pPr>
        <w:pStyle w:val="2"/>
      </w:pPr>
      <w:bookmarkStart w:id="106" w:name="ф7"/>
      <w:bookmarkStart w:id="107" w:name="_Toc221861119"/>
      <w:bookmarkEnd w:id="106"/>
      <w:r w:rsidRPr="000B5ACD">
        <w:t>Лента.ру, 12.02.2026, Сообщение об отмене пенсионной реформы в России оказалось фейком</w:t>
      </w:r>
      <w:bookmarkEnd w:id="107"/>
    </w:p>
    <w:p w14:paraId="3FA07893" w14:textId="77777777" w:rsidR="00502FE4" w:rsidRPr="000B5ACD" w:rsidRDefault="00502FE4" w:rsidP="00272B1F">
      <w:pPr>
        <w:pStyle w:val="3"/>
      </w:pPr>
      <w:bookmarkStart w:id="108" w:name="_Toc221861120"/>
      <w:r w:rsidRPr="000B5ACD">
        <w:t>Распространившаяся в сети информация об отмене пенсионной реформе является недостоверной. Поводом для таких обсуждений стало недопонимание внесенного в Госдуму законопроекта. Власти опровергли планы менять сроки выхода на пенсию.</w:t>
      </w:r>
      <w:bookmarkEnd w:id="108"/>
    </w:p>
    <w:p w14:paraId="0A3E6A7C" w14:textId="77777777" w:rsidR="00502FE4" w:rsidRPr="000B5ACD" w:rsidRDefault="00502FE4" w:rsidP="00502FE4">
      <w:r w:rsidRPr="000B5ACD">
        <w:t>Утверждалось, что нижнюю палату парламента официально внесен законопроект, который предлагает полностью отменить пенсионную реформу 2018 года и вернуть прежний возраст выхода на пенсию - 60 лет для мужчин и 55 лет для женщин.</w:t>
      </w:r>
    </w:p>
    <w:p w14:paraId="1787CAAD" w14:textId="77777777" w:rsidR="00502FE4" w:rsidRPr="000B5ACD" w:rsidRDefault="00502FE4" w:rsidP="00502FE4">
      <w:r w:rsidRPr="000B5ACD">
        <w:t xml:space="preserve">Фейк возник из-за кликбейтного заголовка, который совершенно не соответствует истинной новости. Так, депутаты от КПРФ во главе с лидером партии Геннадием </w:t>
      </w:r>
      <w:r w:rsidRPr="000B5ACD">
        <w:lastRenderedPageBreak/>
        <w:t>Зюгановым 3 февраля внесли законопроект об отмене пенсионной реформы 2018 года. Однако важно понимать, что это лишь инициатива, и официального закона о снижении пенсионного возраста нет. Чтобы инициатива воплотилась в жизнь, она должна пройти рассмотрение экспертами, депутатами, сенаторами и быть принятой ими.</w:t>
      </w:r>
    </w:p>
    <w:p w14:paraId="4F770818" w14:textId="77777777" w:rsidR="00502FE4" w:rsidRPr="000B5ACD" w:rsidRDefault="00502FE4" w:rsidP="00502FE4">
      <w:r w:rsidRPr="000B5ACD">
        <w:t>Более того, власти подчеркивали, что необходимости в этом нет. Между тем КПРФ предлагает вернуть пенсионный возраст к дореформенным. В пояснительной записке авторы напоминают, что действовавшая тогда планка была установлена еще в 1932 году на основе медицинских исследований о возрастной трудоспособности.</w:t>
      </w:r>
    </w:p>
    <w:p w14:paraId="247E51DE" w14:textId="64FF2362" w:rsidR="00502FE4" w:rsidRPr="000B5ACD" w:rsidRDefault="00502FE4" w:rsidP="00502FE4">
      <w:r w:rsidRPr="000B5ACD">
        <w:t xml:space="preserve">Вопрос о пересмотре пенсионного возраста в России сейчас не стоит, заявил министр труда и социальной защиты Антон Котяков. </w:t>
      </w:r>
      <w:r w:rsidR="00B776C0">
        <w:t>«</w:t>
      </w:r>
      <w:r w:rsidRPr="000B5ACD">
        <w:t>Никаких планов по пересмотру пенсионного возраста у нас нет</w:t>
      </w:r>
      <w:r w:rsidR="00B776C0">
        <w:t>»</w:t>
      </w:r>
      <w:r w:rsidRPr="000B5ACD">
        <w:t xml:space="preserve">, - подчеркнул министр. Так он ответил на вопрос, могут ли дефицит кадров и рост продолжительности жизни сделать эту тему актуальной. Старшее поколение министр назвал ценнейшим активом для предприятий. Он подчеркнул, что лично убедился в том, что возрастные сотрудники часто выступают наставниками. В разговоре с Life.ru депутат Госдумы Светлана Бессараб также отметила, что никаких обсуждений в нижней палате парламента об отмене или изменении пенсионной реформы в настоящее время не ведется. </w:t>
      </w:r>
      <w:r w:rsidR="00B776C0">
        <w:t>«</w:t>
      </w:r>
      <w:r w:rsidRPr="000B5ACD">
        <w:t>Никто ничего в этом плане менять не собирается</w:t>
      </w:r>
      <w:r w:rsidR="00B776C0">
        <w:t>»</w:t>
      </w:r>
      <w:r w:rsidRPr="000B5ACD">
        <w:t>, - сказала парламентарий.</w:t>
      </w:r>
    </w:p>
    <w:p w14:paraId="1D1780A0" w14:textId="07ABCDAE" w:rsidR="00502FE4" w:rsidRPr="000B5ACD" w:rsidRDefault="00502FE4" w:rsidP="00502FE4">
      <w:r w:rsidRPr="000B5ACD">
        <w:t xml:space="preserve">Эксперты тоже отмечали невозможность снижения возраста выхода на пенсию. Так, например, доцент кафедры оценочной деятельности и корпоративных финансов Университета </w:t>
      </w:r>
      <w:r w:rsidR="00B776C0">
        <w:t>«</w:t>
      </w:r>
      <w:r w:rsidRPr="000B5ACD">
        <w:t>Синергия</w:t>
      </w:r>
      <w:r w:rsidR="00B776C0">
        <w:t>»</w:t>
      </w:r>
      <w:r w:rsidRPr="000B5ACD">
        <w:t xml:space="preserve"> Лидия Мазур комментировала эту ситуацию. </w:t>
      </w:r>
      <w:r w:rsidR="00B776C0">
        <w:t>«</w:t>
      </w:r>
      <w:r w:rsidRPr="000B5ACD">
        <w:t>На пенсию начинают уходить шестидесятники, которых много, выходят на работу граждане 1990-2020 годов рождения, с рядом существенных демографических проблем. (...) Итог такого сценария - на одного работающего приходится пять пенсионеров. Естественно, содержать пять пенсионеров один работающий не в состоянии. Отсюда проводимая пенсионная реформа и увеличение возраста выхода на пенсию</w:t>
      </w:r>
      <w:r w:rsidR="00B776C0">
        <w:t>»</w:t>
      </w:r>
      <w:r w:rsidRPr="000B5ACD">
        <w:t>, - сказала Мазур. Депутат Светлана Бессараб также говорила, что разговоров о снижении пенсионного возраста в России быть не может, поскольку в ином случае государство не сможет обеспечивать повышение страховых пенсий.</w:t>
      </w:r>
    </w:p>
    <w:p w14:paraId="29AE3ED6" w14:textId="77777777" w:rsidR="00502FE4" w:rsidRPr="000B5ACD" w:rsidRDefault="00502FE4" w:rsidP="00502FE4">
      <w:r w:rsidRPr="000B5ACD">
        <w:t>Пенсионная реформа в стране только завершается, а в новых регионах переходный период продлится до 2032 года. Институт комплексных стратегических исследований, в частности, указывал, что повышение пенсионного возраста смягчило дефицит рабочей силы.</w:t>
      </w:r>
    </w:p>
    <w:p w14:paraId="1CAD60E0" w14:textId="114EA9EE" w:rsidR="00502FE4" w:rsidRPr="000B5ACD" w:rsidRDefault="00502FE4" w:rsidP="00502FE4">
      <w:r w:rsidRPr="000B5ACD">
        <w:t xml:space="preserve">Информация об отмене пенсионной реформы в России не получила широкого распространения в СМИ. При этом ряд изданий писали об отсутствии у властей планов менять пенсионный возраст - </w:t>
      </w:r>
      <w:r w:rsidR="00B776C0">
        <w:t>«</w:t>
      </w:r>
      <w:r w:rsidRPr="000B5ACD">
        <w:t>Коммерсант</w:t>
      </w:r>
      <w:r w:rsidR="00B776C0">
        <w:t>»</w:t>
      </w:r>
      <w:r w:rsidRPr="000B5ACD">
        <w:t xml:space="preserve">, </w:t>
      </w:r>
      <w:r w:rsidR="00B776C0">
        <w:t>«</w:t>
      </w:r>
      <w:r w:rsidRPr="000B5ACD">
        <w:t>Интерфакс</w:t>
      </w:r>
      <w:r w:rsidR="00B776C0">
        <w:t>»</w:t>
      </w:r>
      <w:r w:rsidRPr="000B5ACD">
        <w:t>, Life.ru, BFM.</w:t>
      </w:r>
    </w:p>
    <w:p w14:paraId="426A2FA4" w14:textId="72CF6D3C" w:rsidR="00502FE4" w:rsidRPr="000B5ACD" w:rsidRDefault="00502FE4" w:rsidP="00502FE4">
      <w:r w:rsidRPr="000B5ACD">
        <w:t xml:space="preserve">Материал подготовлен при участии ресурса по борьбе с фейками </w:t>
      </w:r>
      <w:r w:rsidR="00B776C0">
        <w:t>«</w:t>
      </w:r>
      <w:r w:rsidRPr="000B5ACD">
        <w:t>Лапша Медиа</w:t>
      </w:r>
      <w:r w:rsidR="00B776C0">
        <w:t>»</w:t>
      </w:r>
      <w:r w:rsidRPr="000B5ACD">
        <w:t>.</w:t>
      </w:r>
    </w:p>
    <w:p w14:paraId="394D0611" w14:textId="75DBFFF8" w:rsidR="00502FE4" w:rsidRPr="000B5ACD" w:rsidRDefault="00502FE4" w:rsidP="00502FE4">
      <w:hyperlink r:id="rId35" w:history="1">
        <w:r w:rsidRPr="000B5ACD">
          <w:rPr>
            <w:rStyle w:val="a3"/>
          </w:rPr>
          <w:t>https://lenta.ru/news/2026/02/12/soobschenie-ob-otmene-pensionnoy-reformy-v-rossii-okazalos-feykom/</w:t>
        </w:r>
      </w:hyperlink>
      <w:r w:rsidRPr="000B5ACD">
        <w:t xml:space="preserve"> </w:t>
      </w:r>
    </w:p>
    <w:p w14:paraId="6ACEE3BC" w14:textId="77777777" w:rsidR="003579F6" w:rsidRPr="000B5ACD" w:rsidRDefault="003579F6" w:rsidP="003579F6">
      <w:pPr>
        <w:pStyle w:val="2"/>
      </w:pPr>
      <w:bookmarkStart w:id="109" w:name="_Toc221861121"/>
      <w:r w:rsidRPr="000B5ACD">
        <w:lastRenderedPageBreak/>
        <w:t>DEITA.RU, 12.02.2026, Назван срок, когда можно забрать накопительную часть пенсии</w:t>
      </w:r>
      <w:bookmarkEnd w:id="109"/>
    </w:p>
    <w:p w14:paraId="1E038F6C" w14:textId="611E413C" w:rsidR="003579F6" w:rsidRPr="000B5ACD" w:rsidRDefault="003579F6" w:rsidP="0029009C">
      <w:pPr>
        <w:pStyle w:val="3"/>
      </w:pPr>
      <w:bookmarkStart w:id="110" w:name="_Toc221861122"/>
      <w:r w:rsidRPr="000B5ACD">
        <w:t xml:space="preserve">Завкафедрой </w:t>
      </w:r>
      <w:r w:rsidR="00B776C0">
        <w:t>«</w:t>
      </w:r>
      <w:r w:rsidRPr="000B5ACD">
        <w:t>Бухгалтерский учет и аудит</w:t>
      </w:r>
      <w:r w:rsidR="00B776C0">
        <w:t>»</w:t>
      </w:r>
      <w:r w:rsidRPr="000B5ACD">
        <w:t xml:space="preserve"> экономического факультета РУДН Лариса Сорокина рассказала, когда именно можно забрать накопительную часть пенсии. Она объяснила, что формирование этой части пенсии происходило на протяжении с 2002 по 2013 годы, в течение которых работодатели отчисляли определенную долю от зарплаты своих сотрудников в Пенсионный фонд России или негосударственный пенсионный фонд, сообщает ИА DEITA.RU.</w:t>
      </w:r>
      <w:bookmarkEnd w:id="110"/>
    </w:p>
    <w:p w14:paraId="09A1D9E9" w14:textId="77777777" w:rsidR="003579F6" w:rsidRPr="000B5ACD" w:rsidRDefault="003579F6" w:rsidP="003579F6">
      <w:r w:rsidRPr="000B5ACD">
        <w:t>Эти отчисления являлись обязательными и предназначались для формирования накопительной системы, которая должна была обеспечить дополнительный источник пенсии в будущем. Важная особенность состоит в том, что такие взносы работодателей рассматривались как их собственные расходы и не влияли на размер зарплаты работников.</w:t>
      </w:r>
    </w:p>
    <w:p w14:paraId="2131718D" w14:textId="77777777" w:rsidR="003579F6" w:rsidRPr="000B5ACD" w:rsidRDefault="003579F6" w:rsidP="003579F6">
      <w:r w:rsidRPr="000B5ACD">
        <w:t>Это означает, что работодатель платил эти взносы, не уменьшая официальную выплату трудового дохода. Кроме того, участие в накопительной системе принимали и индивидуальные предприниматели, что расширяло круг участников.</w:t>
      </w:r>
    </w:p>
    <w:p w14:paraId="00DDE0A7" w14:textId="77777777" w:rsidR="003579F6" w:rsidRPr="000B5ACD" w:rsidRDefault="003579F6" w:rsidP="003579F6">
      <w:r w:rsidRPr="000B5ACD">
        <w:t>Если говорить о возрастных условиях, то с 2002 по 2005 год формирование накопительной части было доступно для мужчин, рожденных в 1953 году и моложе, а также для женщин 1957 года и моложе. С 2005 года и до 2013 года участие в обязательной накопительной системе было доступно только для граждан старше 1967 года рождения, а для тех, кто старше этого возраста, оно было добровольным.</w:t>
      </w:r>
    </w:p>
    <w:p w14:paraId="5B002382" w14:textId="77777777" w:rsidR="003579F6" w:rsidRPr="000B5ACD" w:rsidRDefault="003579F6" w:rsidP="003579F6">
      <w:r w:rsidRPr="000B5ACD">
        <w:t>Однако с 2014 года государство полностью отменило обязательные отчисления работодателей в накопительную систему, что сделало участие в ней полностью добровольным и уменьшило государственное вмешательство.</w:t>
      </w:r>
    </w:p>
    <w:p w14:paraId="2F5F1EF3" w14:textId="77777777" w:rsidR="003579F6" w:rsidRPr="000B5ACD" w:rsidRDefault="003579F6" w:rsidP="003579F6">
      <w:r w:rsidRPr="000B5ACD">
        <w:t>Несмотря на это, возраст выхода на пенсию для получения накопительной части остался неизменным: для женщин – 55 лет, для мужчин – 60 лет. В будущем, начиная с 2025 года, по прогнозам, получать накопительную пенсию смогут женщины, родившиеся в 1970 году, а мужчины – в 1965 году.</w:t>
      </w:r>
    </w:p>
    <w:p w14:paraId="6F3324B8" w14:textId="77777777" w:rsidR="003579F6" w:rsidRPr="000B5ACD" w:rsidRDefault="003579F6" w:rsidP="003579F6">
      <w:r w:rsidRPr="000B5ACD">
        <w:t>Чтобы оформить выплату накопительной части, гражданин должен подать заявление либо в Социальный фонд России, либо в выбранный негосударственный пенсионный фонд (НПФ). В случае, если сумма накопленных средств не превышает 412 тысяч рублей, её можно получить сразу единовременно.</w:t>
      </w:r>
    </w:p>
    <w:p w14:paraId="18149BE2" w14:textId="77777777" w:rsidR="003579F6" w:rsidRPr="000B5ACD" w:rsidRDefault="003579F6" w:rsidP="003579F6">
      <w:r w:rsidRPr="000B5ACD">
        <w:t>В случае превышения этой суммы, выплаты осуществляются в виде регулярных ежемесячных платежей, что позволяет более удобно распоряжаться накопленными средствами и планировать свой финансовый комфорт на долгосрочной основе.</w:t>
      </w:r>
    </w:p>
    <w:p w14:paraId="69ACFC73" w14:textId="77777777" w:rsidR="003579F6" w:rsidRPr="000B5ACD" w:rsidRDefault="003579F6" w:rsidP="003579F6">
      <w:r w:rsidRPr="000B5ACD">
        <w:t>Эти условия предназначены для того, чтобы обеспечить гражданам возможность своевременно получить накопленные средства, а также позволяют управлять своим будущим пенсионным доходом в зависимости от личных нужд и обстоятельств.</w:t>
      </w:r>
    </w:p>
    <w:p w14:paraId="3F79C50D" w14:textId="2E76BA33" w:rsidR="00943F9A" w:rsidRPr="000B5ACD" w:rsidRDefault="003579F6" w:rsidP="003579F6">
      <w:hyperlink r:id="rId36" w:history="1">
        <w:r w:rsidRPr="000B5ACD">
          <w:rPr>
            <w:rStyle w:val="a3"/>
          </w:rPr>
          <w:t>https://deita.ru/article/581296</w:t>
        </w:r>
      </w:hyperlink>
    </w:p>
    <w:p w14:paraId="791AA80C" w14:textId="77777777" w:rsidR="003F265C" w:rsidRPr="000B5ACD" w:rsidRDefault="003F265C" w:rsidP="003F265C">
      <w:pPr>
        <w:pStyle w:val="2"/>
      </w:pPr>
      <w:bookmarkStart w:id="111" w:name="_Toc221861123"/>
      <w:r w:rsidRPr="000B5ACD">
        <w:lastRenderedPageBreak/>
        <w:t>PRIMPRESS, 12.02.2026, В Госдуме решили снизить пенсионный возраст до 55/60 лет</w:t>
      </w:r>
      <w:bookmarkEnd w:id="111"/>
    </w:p>
    <w:p w14:paraId="0EADCDD2" w14:textId="77777777" w:rsidR="003F265C" w:rsidRPr="000B5ACD" w:rsidRDefault="003F265C" w:rsidP="00272B1F">
      <w:pPr>
        <w:pStyle w:val="3"/>
      </w:pPr>
      <w:bookmarkStart w:id="112" w:name="_Toc221861124"/>
      <w:r w:rsidRPr="000B5ACD">
        <w:t>В нижнюю палату парламента внесён законопроект, который предлагает вернуть пенсионный возраст к прежним значениям: 60 лет для мужчин и 55 лет для женщин. Авторы инициативы предлагают, чтобы новые правила начали действовать уже с 1 июля 2026 года, то есть ещё до формального завершения действующей пенсионной реформы.</w:t>
      </w:r>
      <w:bookmarkEnd w:id="112"/>
    </w:p>
    <w:p w14:paraId="3CBDB5B3" w14:textId="49575868" w:rsidR="003F265C" w:rsidRPr="000B5ACD" w:rsidRDefault="003F265C" w:rsidP="003F265C">
      <w:r w:rsidRPr="000B5ACD">
        <w:t xml:space="preserve">Почему предлагают вернуть </w:t>
      </w:r>
      <w:r w:rsidR="00B776C0">
        <w:t>«</w:t>
      </w:r>
      <w:r w:rsidRPr="000B5ACD">
        <w:t>старый</w:t>
      </w:r>
      <w:r w:rsidR="00B776C0">
        <w:t>»</w:t>
      </w:r>
      <w:r w:rsidRPr="000B5ACD">
        <w:t xml:space="preserve"> возраст</w:t>
      </w:r>
    </w:p>
    <w:p w14:paraId="54F067A5" w14:textId="77777777" w:rsidR="003F265C" w:rsidRPr="000B5ACD" w:rsidRDefault="003F265C" w:rsidP="003F265C">
      <w:r w:rsidRPr="000B5ACD">
        <w:t>Разработчики законопроекта утверждают, что повышение пенсионного возраста не принесло ожидаемого эффекта и, напротив, негативно отразилось на жизни граждан. В качестве одного из аргументов приводится статистика по продолжительности жизни мужчин:</w:t>
      </w:r>
    </w:p>
    <w:p w14:paraId="25C51A0E" w14:textId="77777777" w:rsidR="003F265C" w:rsidRPr="000B5ACD" w:rsidRDefault="003F265C" w:rsidP="003F265C">
      <w:r w:rsidRPr="000B5ACD">
        <w:t>в 2019 году она составляла 73,3 года, к 2024‑му, по их данным, снизилась до 72,8 года.</w:t>
      </w:r>
    </w:p>
    <w:p w14:paraId="15856142" w14:textId="77777777" w:rsidR="003F265C" w:rsidRPr="000B5ACD" w:rsidRDefault="003F265C" w:rsidP="003F265C">
      <w:r w:rsidRPr="000B5ACD">
        <w:t>По мнению авторов, часть россиян из‑за повышения возраста либо вовсе не успевает выйти на пенсию, либо получает её очень недолго.</w:t>
      </w:r>
    </w:p>
    <w:p w14:paraId="38F0D01B" w14:textId="77777777" w:rsidR="003F265C" w:rsidRPr="000B5ACD" w:rsidRDefault="003F265C" w:rsidP="003F265C">
      <w:r w:rsidRPr="000B5ACD">
        <w:t>Депутаты также напоминают, что нормы 60/55 лет, действовавшие с 1930‑х годов, базировались на медицинских исследованиях того времени и учитывали реальные показатели трудоспособности и заболеваемости населения.</w:t>
      </w:r>
    </w:p>
    <w:p w14:paraId="096C7F51" w14:textId="77777777" w:rsidR="003F265C" w:rsidRPr="000B5ACD" w:rsidRDefault="003F265C" w:rsidP="003F265C">
      <w:r w:rsidRPr="000B5ACD">
        <w:t>Как это соотносится с действующей реформой</w:t>
      </w:r>
    </w:p>
    <w:p w14:paraId="225D024C" w14:textId="77777777" w:rsidR="003F265C" w:rsidRPr="000B5ACD" w:rsidRDefault="003F265C" w:rsidP="003F265C">
      <w:r w:rsidRPr="000B5ACD">
        <w:t>Сейчас в России продолжается поэтапное повышение пенсионного возраста, которое должно завершиться к 2028 году. Согласно действующему графику, к 2026 году возраст выхода на страховую пенсию по старости должен составить:</w:t>
      </w:r>
    </w:p>
    <w:p w14:paraId="652DD61A" w14:textId="77777777" w:rsidR="003F265C" w:rsidRPr="000B5ACD" w:rsidRDefault="003F265C" w:rsidP="003F265C">
      <w:r w:rsidRPr="000B5ACD">
        <w:t>64 года для мужчин, 59 лет для женщин.</w:t>
      </w:r>
    </w:p>
    <w:p w14:paraId="2A7BA200" w14:textId="77777777" w:rsidR="003F265C" w:rsidRPr="000B5ACD" w:rsidRDefault="003F265C" w:rsidP="003F265C">
      <w:r w:rsidRPr="000B5ACD">
        <w:t>При этом сохраняются требования по минимальному страховому стажу (15 лет) и необходимому количеству пенсионных баллов (30).</w:t>
      </w:r>
    </w:p>
    <w:p w14:paraId="6402ABD2" w14:textId="77777777" w:rsidR="003F265C" w:rsidRPr="000B5ACD" w:rsidRDefault="003F265C" w:rsidP="003F265C">
      <w:r w:rsidRPr="000B5ACD">
        <w:t>Новый законопроект, если его поддержат, фактически развернёт реформу в обратную сторону. Однако пока это лишь инициатива: ей предстоит пройти обсуждение в комитетах, чтения в Госдуме и согласование с Советом Федерации и президентом.</w:t>
      </w:r>
    </w:p>
    <w:p w14:paraId="688DCB65" w14:textId="093B1B73" w:rsidR="003F265C" w:rsidRPr="000B5ACD" w:rsidRDefault="003F265C" w:rsidP="003F265C">
      <w:hyperlink r:id="rId37" w:history="1">
        <w:r w:rsidRPr="000B5ACD">
          <w:rPr>
            <w:rStyle w:val="a3"/>
          </w:rPr>
          <w:t>https://primpress.ru/article/131583</w:t>
        </w:r>
      </w:hyperlink>
      <w:r w:rsidRPr="000B5ACD">
        <w:t xml:space="preserve"> </w:t>
      </w:r>
    </w:p>
    <w:p w14:paraId="65AE2AB5" w14:textId="1BE4A207" w:rsidR="00F5317F" w:rsidRPr="000B5ACD" w:rsidRDefault="00F5317F" w:rsidP="00F5317F">
      <w:pPr>
        <w:pStyle w:val="2"/>
      </w:pPr>
      <w:bookmarkStart w:id="113" w:name="_Toc221861125"/>
      <w:r w:rsidRPr="000B5ACD">
        <w:t>PRIMPRESS, 12.02.2026, С марта меняются правила учета стажа для пенсии</w:t>
      </w:r>
      <w:bookmarkEnd w:id="113"/>
    </w:p>
    <w:p w14:paraId="65A94422" w14:textId="77777777" w:rsidR="00F5317F" w:rsidRPr="000B5ACD" w:rsidRDefault="00F5317F" w:rsidP="00272B1F">
      <w:pPr>
        <w:pStyle w:val="3"/>
      </w:pPr>
      <w:bookmarkStart w:id="114" w:name="_Toc221861126"/>
      <w:r w:rsidRPr="000B5ACD">
        <w:t>С весны в системе страховых пенсий вступают в силу несколько важных поправок. По</w:t>
      </w:r>
      <w:r w:rsidRPr="000B5ACD">
        <w:rPr>
          <w:rFonts w:ascii="Cambria Math" w:hAnsi="Cambria Math" w:cs="Cambria Math"/>
        </w:rPr>
        <w:t>‑</w:t>
      </w:r>
      <w:r w:rsidRPr="000B5ACD">
        <w:t>новому будут учитывать годы ухода за детьми, периоды ухода за пожилыми и инвалидами, а также стаж по добровольно уплаченным взносам.</w:t>
      </w:r>
      <w:bookmarkEnd w:id="114"/>
    </w:p>
    <w:p w14:paraId="29A7B926" w14:textId="77777777" w:rsidR="00F5317F" w:rsidRPr="000B5ACD" w:rsidRDefault="00F5317F" w:rsidP="00F5317F">
      <w:r w:rsidRPr="000B5ACD">
        <w:t>Уход за детьми: без лимита в 6 лет</w:t>
      </w:r>
    </w:p>
    <w:p w14:paraId="2276B6C1" w14:textId="77777777" w:rsidR="00F5317F" w:rsidRPr="000B5ACD" w:rsidRDefault="00F5317F" w:rsidP="00F5317F">
      <w:r w:rsidRPr="000B5ACD">
        <w:t>Сейчас в стаж включают уход за ребёнком до 1,5 лет, но суммарно не более 6 лет — фактически не более чем за четырёх детей. Это ограничивает права многодетных матерей: за пятого и последующих детей стаж не растёт.</w:t>
      </w:r>
    </w:p>
    <w:p w14:paraId="3F4DDCAF" w14:textId="696C0779" w:rsidR="00F5317F" w:rsidRPr="000B5ACD" w:rsidRDefault="00F5317F" w:rsidP="00F5317F">
      <w:r w:rsidRPr="000B5ACD">
        <w:lastRenderedPageBreak/>
        <w:t xml:space="preserve">С марта это ограничение планируют отменить: пенсионные баллы начнут начислять за все периоды ухода за ребёнком до 1,5 лет, без </w:t>
      </w:r>
      <w:r w:rsidR="00B776C0">
        <w:t>«</w:t>
      </w:r>
      <w:r w:rsidRPr="000B5ACD">
        <w:t>потолка</w:t>
      </w:r>
      <w:r w:rsidR="00B776C0">
        <w:t>»</w:t>
      </w:r>
      <w:r w:rsidRPr="000B5ACD">
        <w:t xml:space="preserve"> по суммарной продолжительности. Для многодетных семей это дополнительные годы стажа и выше будущая пенсия.</w:t>
      </w:r>
    </w:p>
    <w:p w14:paraId="291805DC" w14:textId="77777777" w:rsidR="00F5317F" w:rsidRPr="000B5ACD" w:rsidRDefault="00F5317F" w:rsidP="00F5317F">
      <w:r w:rsidRPr="000B5ACD">
        <w:t>Уход за пожилыми и инвалидами: стаж сохраняется, но с заявлением</w:t>
      </w:r>
    </w:p>
    <w:p w14:paraId="19A58C0F" w14:textId="77777777" w:rsidR="00F5317F" w:rsidRPr="000B5ACD" w:rsidRDefault="00F5317F" w:rsidP="00F5317F">
      <w:r w:rsidRPr="000B5ACD">
        <w:t>Периоды ухода за гражданами старше 80 лет, инвалидами I группы и детьми‑инвалидами продолжат засчитываться в страховой стаж, даже несмотря на то, что сама денежная доплата теперь включена в пенсию нетрудоспособного.</w:t>
      </w:r>
    </w:p>
    <w:p w14:paraId="7EFAEBB2" w14:textId="77777777" w:rsidR="00F5317F" w:rsidRPr="000B5ACD" w:rsidRDefault="00F5317F" w:rsidP="00F5317F">
      <w:r w:rsidRPr="000B5ACD">
        <w:t>По новым правилам ухаживающим за пожилым старше 80 лет или инвалидом I группы нужно ежегодно подавать заявление в Социальный фонд России, чтобы получать 1,8 пенсионного балла за год ухода. Родителям и опекунам ребёнка‑инвалида ежегодно подтверждать ничего не придётся — этот период им будут включать в стаж автоматически.</w:t>
      </w:r>
    </w:p>
    <w:p w14:paraId="7B30FA1B" w14:textId="77777777" w:rsidR="00F5317F" w:rsidRPr="000B5ACD" w:rsidRDefault="00F5317F" w:rsidP="00F5317F">
      <w:r w:rsidRPr="000B5ACD">
        <w:t>Добровольные взносы: стаж — по мере оплаты</w:t>
      </w:r>
    </w:p>
    <w:p w14:paraId="20F7D41F" w14:textId="77777777" w:rsidR="00F5317F" w:rsidRPr="000B5ACD" w:rsidRDefault="00F5317F" w:rsidP="00F5317F">
      <w:r w:rsidRPr="000B5ACD">
        <w:t>Для тех, кто платит страховые взносы добровольно (в том числе самозанятых и временно не работающих), вводится единое правило: если за год перечислено меньше минимально необходимой суммы, в стаж зачтут не полный год, а его часть — пропорционально уплаченным взносам.</w:t>
      </w:r>
    </w:p>
    <w:p w14:paraId="5E917BE8" w14:textId="77777777" w:rsidR="00F5317F" w:rsidRPr="000B5ACD" w:rsidRDefault="00F5317F" w:rsidP="00F5317F">
      <w:r w:rsidRPr="000B5ACD">
        <w:t>Раньше пропорциональный учёт в основном касался военных и самозанятых, теперь он распространяется на всех плательщиков добровольных взносов. Это означает, что рассчитывая на полный год страхового стажа, придётся ориентироваться на установленный минимальный взнос и контролировать, чтобы сумма за год была не ниже этого порога.</w:t>
      </w:r>
    </w:p>
    <w:p w14:paraId="11A0FDDF" w14:textId="0CAD5446" w:rsidR="003579F6" w:rsidRPr="000B5ACD" w:rsidRDefault="00F5317F" w:rsidP="00F5317F">
      <w:hyperlink r:id="rId38" w:history="1">
        <w:r w:rsidRPr="000B5ACD">
          <w:rPr>
            <w:rStyle w:val="a3"/>
          </w:rPr>
          <w:t>https://primpress.ru/article/131578</w:t>
        </w:r>
      </w:hyperlink>
    </w:p>
    <w:p w14:paraId="23C49C91" w14:textId="77777777" w:rsidR="00EE20B4" w:rsidRPr="000B5ACD" w:rsidRDefault="00EE20B4" w:rsidP="00EE20B4">
      <w:pPr>
        <w:pStyle w:val="2"/>
      </w:pPr>
      <w:bookmarkStart w:id="115" w:name="_Toc221861127"/>
      <w:r w:rsidRPr="000B5ACD">
        <w:t>PRIMPRESS, 12.02.2026, С марта для пенсионеров вводится выплата с четырьмя нулями</w:t>
      </w:r>
      <w:bookmarkEnd w:id="115"/>
    </w:p>
    <w:p w14:paraId="48B739D9" w14:textId="5405A07F" w:rsidR="00EE20B4" w:rsidRPr="000B5ACD" w:rsidRDefault="00EE20B4" w:rsidP="00272B1F">
      <w:pPr>
        <w:pStyle w:val="3"/>
      </w:pPr>
      <w:bookmarkStart w:id="116" w:name="_Toc221861128"/>
      <w:r w:rsidRPr="000B5ACD">
        <w:t xml:space="preserve">С весны часть российских пенсионеров сможет получать дополнительную денежную поддержку — ежемесячную выплату в несколько тысяч рублей, то есть сумму </w:t>
      </w:r>
      <w:r w:rsidR="00B776C0">
        <w:t>«</w:t>
      </w:r>
      <w:r w:rsidRPr="000B5ACD">
        <w:t>с четырьмя нулями</w:t>
      </w:r>
      <w:r w:rsidR="00B776C0">
        <w:t>»</w:t>
      </w:r>
      <w:r w:rsidRPr="000B5ACD">
        <w:t>. Конкретный размер зависит от субъекта РФ и статуса пенсионера, но для многих речь пойдёт о заметной прибавке к пенсии.</w:t>
      </w:r>
      <w:bookmarkEnd w:id="116"/>
    </w:p>
    <w:p w14:paraId="38330523" w14:textId="77777777" w:rsidR="00EE20B4" w:rsidRPr="000B5ACD" w:rsidRDefault="00EE20B4" w:rsidP="00EE20B4">
      <w:r w:rsidRPr="000B5ACD">
        <w:t>Что это за деньги и кому их назначат автоматически</w:t>
      </w:r>
    </w:p>
    <w:p w14:paraId="1858D840" w14:textId="77777777" w:rsidR="00EE20B4" w:rsidRPr="000B5ACD" w:rsidRDefault="00EE20B4" w:rsidP="00EE20B4">
      <w:r w:rsidRPr="000B5ACD">
        <w:t>Основной источник такой прибавки — социальная доплата до прожиточного минимума пенсионера в регионе. Если после индексации пенсии и всех действующих надбавок общий доход пенсионера ниже установленного минимума, государство доплачивает недостающую сумму.</w:t>
      </w:r>
    </w:p>
    <w:p w14:paraId="236CBC22" w14:textId="77777777" w:rsidR="00EE20B4" w:rsidRPr="000B5ACD" w:rsidRDefault="00EE20B4" w:rsidP="00EE20B4">
      <w:r w:rsidRPr="000B5ACD">
        <w:t>Во многих регионах эта доплата оформляется автоматически тем, кто уже состоит на учёте в Соцфонде (бывший ПФР) и органах соцзащиты. В марте она приходит вместе с пенсией и может достигать нескольких тысяч рублей в месяц.</w:t>
      </w:r>
    </w:p>
    <w:p w14:paraId="1D7A36A0" w14:textId="77777777" w:rsidR="00EE20B4" w:rsidRPr="000B5ACD" w:rsidRDefault="00EE20B4" w:rsidP="00EE20B4">
      <w:r w:rsidRPr="000B5ACD">
        <w:t>Региональные надбавки и льготы</w:t>
      </w:r>
    </w:p>
    <w:p w14:paraId="748E5C88" w14:textId="77777777" w:rsidR="00EE20B4" w:rsidRPr="000B5ACD" w:rsidRDefault="00EE20B4" w:rsidP="00EE20B4">
      <w:r w:rsidRPr="000B5ACD">
        <w:lastRenderedPageBreak/>
        <w:t>Помимо федеральной доплаты, действуют региональные выплаты: ветеранам труда, труженикам тыла, участникам боевых действий, одиноким пожилым, льготникам по ЖКХ и капремонту. В ряде субъектов они также выражаются в суммах с четырьмя нулями и индексируются с весны.</w:t>
      </w:r>
    </w:p>
    <w:p w14:paraId="1480C764" w14:textId="77777777" w:rsidR="00EE20B4" w:rsidRPr="000B5ACD" w:rsidRDefault="00EE20B4" w:rsidP="00EE20B4">
      <w:r w:rsidRPr="000B5ACD">
        <w:t>Чтобы их получить, нередко нужно подать заявление в МФЦ или соцзащиту, подтвердив статус (удостоверение ветерана, справки о доходах, документы о проживании).</w:t>
      </w:r>
    </w:p>
    <w:p w14:paraId="2B6E1614" w14:textId="77777777" w:rsidR="00EE20B4" w:rsidRPr="000B5ACD" w:rsidRDefault="00EE20B4" w:rsidP="00EE20B4">
      <w:r w:rsidRPr="000B5ACD">
        <w:t>Что важно сделать пенсионеру в марте</w:t>
      </w:r>
    </w:p>
    <w:p w14:paraId="3951D36F" w14:textId="77777777" w:rsidR="00EE20B4" w:rsidRPr="000B5ACD" w:rsidRDefault="00EE20B4" w:rsidP="00EE20B4">
      <w:r w:rsidRPr="000B5ACD">
        <w:t>Пенсионерам рекомендуют:</w:t>
      </w:r>
    </w:p>
    <w:p w14:paraId="13291ED2" w14:textId="77777777" w:rsidR="00EE20B4" w:rsidRPr="000B5ACD" w:rsidRDefault="00EE20B4" w:rsidP="00EE20B4">
      <w:r w:rsidRPr="000B5ACD">
        <w:t>проверить мартовскую выплату и сравнить её с январём–февралём;</w:t>
      </w:r>
    </w:p>
    <w:p w14:paraId="2B901B6F" w14:textId="593C18C3" w:rsidR="00EE20B4" w:rsidRPr="000B5ACD" w:rsidRDefault="00EE20B4" w:rsidP="00EE20B4">
      <w:r w:rsidRPr="000B5ACD">
        <w:t xml:space="preserve">через </w:t>
      </w:r>
      <w:r w:rsidR="00B776C0">
        <w:t>«</w:t>
      </w:r>
      <w:r w:rsidRPr="000B5ACD">
        <w:t>Госуслуги</w:t>
      </w:r>
      <w:r w:rsidR="00B776C0">
        <w:t>»</w:t>
      </w:r>
      <w:r w:rsidRPr="000B5ACD">
        <w:t>, Соцфонд или соцзащиту уточнить, есть ли право на соцдоплату до прожиточного минимума;</w:t>
      </w:r>
    </w:p>
    <w:p w14:paraId="52792D31" w14:textId="77777777" w:rsidR="00EE20B4" w:rsidRPr="000B5ACD" w:rsidRDefault="00EE20B4" w:rsidP="00EE20B4">
      <w:r w:rsidRPr="000B5ACD">
        <w:t>при наличии льготного статуса (ветеран, инвалид, многодетный родитель и др.) выяснить, какие региональные выплаты можно оформить.</w:t>
      </w:r>
    </w:p>
    <w:p w14:paraId="0DC78FAA" w14:textId="2C7B0589" w:rsidR="00EE20B4" w:rsidRPr="000B5ACD" w:rsidRDefault="00EE20B4" w:rsidP="00EE20B4">
      <w:r w:rsidRPr="000B5ACD">
        <w:t xml:space="preserve">Во многих случаях именно обращение за положенными мерами поддержки позволяет получить ту самую </w:t>
      </w:r>
      <w:r w:rsidR="00B776C0">
        <w:t>«</w:t>
      </w:r>
      <w:r w:rsidRPr="000B5ACD">
        <w:t>выплату с четырьмя нулями</w:t>
      </w:r>
      <w:r w:rsidR="00B776C0">
        <w:t>»</w:t>
      </w:r>
      <w:r w:rsidRPr="000B5ACD">
        <w:t>, а не довольствоваться только базовой пенсией.</w:t>
      </w:r>
    </w:p>
    <w:p w14:paraId="0E341ABC" w14:textId="3025D803" w:rsidR="00F5317F" w:rsidRPr="000B5ACD" w:rsidRDefault="00EE20B4" w:rsidP="00EE20B4">
      <w:hyperlink r:id="rId39" w:history="1">
        <w:r w:rsidRPr="000B5ACD">
          <w:rPr>
            <w:rStyle w:val="a3"/>
          </w:rPr>
          <w:t>https://primpress.ru/article/131579</w:t>
        </w:r>
      </w:hyperlink>
    </w:p>
    <w:p w14:paraId="18B76BD4" w14:textId="77777777" w:rsidR="00EE20B4" w:rsidRPr="000B5ACD" w:rsidRDefault="00EE20B4" w:rsidP="00EE20B4">
      <w:pPr>
        <w:pStyle w:val="2"/>
      </w:pPr>
      <w:bookmarkStart w:id="117" w:name="_Toc221861129"/>
      <w:r w:rsidRPr="000B5ACD">
        <w:t>PRIMPRESS, 12.02.2026, Плюс 2000 рублей. Новая прибавка к пенсии для пенсионеров со стажем до 2002 года</w:t>
      </w:r>
      <w:bookmarkEnd w:id="117"/>
    </w:p>
    <w:p w14:paraId="4FB05B50" w14:textId="0AE4CFB1" w:rsidR="00EE20B4" w:rsidRPr="000B5ACD" w:rsidRDefault="00EE20B4" w:rsidP="00272B1F">
      <w:pPr>
        <w:pStyle w:val="3"/>
      </w:pPr>
      <w:bookmarkStart w:id="118" w:name="_Toc221861130"/>
      <w:r w:rsidRPr="000B5ACD">
        <w:t xml:space="preserve">Часть российских пенсионеров, которые успели поработать ещё в советское и </w:t>
      </w:r>
      <w:r w:rsidR="00B776C0">
        <w:t>«</w:t>
      </w:r>
      <w:r w:rsidRPr="000B5ACD">
        <w:t>дорыночное</w:t>
      </w:r>
      <w:r w:rsidR="00B776C0">
        <w:t>»</w:t>
      </w:r>
      <w:r w:rsidRPr="000B5ACD">
        <w:t xml:space="preserve"> время, могут получить заметную прибавку к пенсии — в среднем до 2000 рублей в месяц.</w:t>
      </w:r>
      <w:bookmarkEnd w:id="118"/>
    </w:p>
    <w:p w14:paraId="3BABF35A" w14:textId="730405BC" w:rsidR="00EE20B4" w:rsidRPr="000B5ACD" w:rsidRDefault="00EE20B4" w:rsidP="00EE20B4">
      <w:r w:rsidRPr="000B5ACD">
        <w:t xml:space="preserve">Что меняется для </w:t>
      </w:r>
      <w:r w:rsidR="00B776C0">
        <w:t>«</w:t>
      </w:r>
      <w:r w:rsidRPr="000B5ACD">
        <w:t>советского</w:t>
      </w:r>
      <w:r w:rsidR="00B776C0">
        <w:t>»</w:t>
      </w:r>
      <w:r w:rsidRPr="000B5ACD">
        <w:t xml:space="preserve"> стажа</w:t>
      </w:r>
    </w:p>
    <w:p w14:paraId="4EA3996A" w14:textId="296F37FA" w:rsidR="00EE20B4" w:rsidRPr="000B5ACD" w:rsidRDefault="00EE20B4" w:rsidP="00EE20B4">
      <w:r w:rsidRPr="000B5ACD">
        <w:t xml:space="preserve">До 2002 года пенсии считались по другим правилам: важны были общий трудовой стаж и заработок за любые 60 месяцев подряд или за 2000–2001 годы. После реформы часть людей автоматически перевели на новую формулу, хотя их </w:t>
      </w:r>
      <w:r w:rsidR="00B776C0">
        <w:t>«</w:t>
      </w:r>
      <w:r w:rsidRPr="000B5ACD">
        <w:t>старый</w:t>
      </w:r>
      <w:r w:rsidR="00B776C0">
        <w:t>»</w:t>
      </w:r>
      <w:r w:rsidRPr="000B5ACD">
        <w:t xml:space="preserve"> стаж и зарплаты могли дать более высокую пенсию.</w:t>
      </w:r>
    </w:p>
    <w:p w14:paraId="7541498D" w14:textId="77777777" w:rsidR="00EE20B4" w:rsidRPr="000B5ACD" w:rsidRDefault="00EE20B4" w:rsidP="00EE20B4">
      <w:r w:rsidRPr="000B5ACD">
        <w:t>Сейчас Социальный фонд в ряде случаев пересматривает эти данные и применяет более выгодный вариант расчёта. В результате прибавка к пенсии для тех, у кого был длинный стаж и хорошая официальная зарплата до 2002 года, нередко достигает 1500–2000 рублей и выше.</w:t>
      </w:r>
    </w:p>
    <w:p w14:paraId="64AFA274" w14:textId="77777777" w:rsidR="00EE20B4" w:rsidRPr="000B5ACD" w:rsidRDefault="00EE20B4" w:rsidP="00EE20B4">
      <w:r w:rsidRPr="000B5ACD">
        <w:t>Кому стоит проверить свою пенсию</w:t>
      </w:r>
    </w:p>
    <w:p w14:paraId="40F81C46" w14:textId="77777777" w:rsidR="00EE20B4" w:rsidRPr="000B5ACD" w:rsidRDefault="00EE20B4" w:rsidP="00EE20B4">
      <w:r w:rsidRPr="000B5ACD">
        <w:t>В первую очередь имеет смысл обратиться за перерасчётом тем, у кого:</w:t>
      </w:r>
    </w:p>
    <w:p w14:paraId="096184FF" w14:textId="77777777" w:rsidR="00EE20B4" w:rsidRPr="000B5ACD" w:rsidRDefault="00EE20B4" w:rsidP="00EE20B4">
      <w:r w:rsidRPr="000B5ACD">
        <w:t>большой официальный стаж до 2002 года (20–30 лет и больше);</w:t>
      </w:r>
    </w:p>
    <w:p w14:paraId="7D37DCC3" w14:textId="77777777" w:rsidR="00EE20B4" w:rsidRPr="000B5ACD" w:rsidRDefault="00EE20B4" w:rsidP="00EE20B4">
      <w:r w:rsidRPr="000B5ACD">
        <w:t>в те годы была зарплата выше средней по региону;</w:t>
      </w:r>
    </w:p>
    <w:p w14:paraId="631D1288" w14:textId="7646F4FA" w:rsidR="00EE20B4" w:rsidRPr="000B5ACD" w:rsidRDefault="00EE20B4" w:rsidP="00EE20B4">
      <w:r w:rsidRPr="000B5ACD">
        <w:t xml:space="preserve">пенсия назначена давно, без отдельного перерасчёта </w:t>
      </w:r>
      <w:r w:rsidR="00B776C0">
        <w:t>«</w:t>
      </w:r>
      <w:r w:rsidRPr="000B5ACD">
        <w:t>советского</w:t>
      </w:r>
      <w:r w:rsidR="00B776C0">
        <w:t>»</w:t>
      </w:r>
      <w:r w:rsidRPr="000B5ACD">
        <w:t xml:space="preserve"> заработка;</w:t>
      </w:r>
    </w:p>
    <w:p w14:paraId="6D5CE89C" w14:textId="77777777" w:rsidR="00EE20B4" w:rsidRPr="000B5ACD" w:rsidRDefault="00EE20B4" w:rsidP="00EE20B4">
      <w:r w:rsidRPr="000B5ACD">
        <w:t>есть опыт работы на крупных госпредприятиях, заводах, стройках.</w:t>
      </w:r>
    </w:p>
    <w:p w14:paraId="20549685" w14:textId="77777777" w:rsidR="00EE20B4" w:rsidRPr="000B5ACD" w:rsidRDefault="00EE20B4" w:rsidP="00EE20B4">
      <w:r w:rsidRPr="000B5ACD">
        <w:lastRenderedPageBreak/>
        <w:t>Тем, у кого стаж до 2002 года небольшой или заработки были низкими, перерасчёт может дать минимальную надбавку или не изменить размер пенсии вовсе.</w:t>
      </w:r>
    </w:p>
    <w:p w14:paraId="681F2AE1" w14:textId="77777777" w:rsidR="00EE20B4" w:rsidRPr="000B5ACD" w:rsidRDefault="00EE20B4" w:rsidP="00EE20B4">
      <w:r w:rsidRPr="000B5ACD">
        <w:t>Как добиваться прибавки</w:t>
      </w:r>
    </w:p>
    <w:p w14:paraId="0EBCED48" w14:textId="0D633A8C" w:rsidR="00EE20B4" w:rsidRPr="000B5ACD" w:rsidRDefault="00EE20B4" w:rsidP="00EE20B4">
      <w:r w:rsidRPr="000B5ACD">
        <w:t xml:space="preserve">Чтобы получить увеличение, нужно не ждать </w:t>
      </w:r>
      <w:r w:rsidR="00B776C0">
        <w:t>«</w:t>
      </w:r>
      <w:r w:rsidRPr="000B5ACD">
        <w:t>автомата</w:t>
      </w:r>
      <w:r w:rsidR="00B776C0">
        <w:t>»</w:t>
      </w:r>
      <w:r w:rsidRPr="000B5ACD">
        <w:t>, а:</w:t>
      </w:r>
    </w:p>
    <w:p w14:paraId="00E79A15" w14:textId="77777777" w:rsidR="00EE20B4" w:rsidRPr="000B5ACD" w:rsidRDefault="00EE20B4" w:rsidP="00EE20B4">
      <w:r w:rsidRPr="000B5ACD">
        <w:t>обратиться в Социальный фонд или МФЦ с просьбой проверить учёт стажа и заработка до 2002 года;</w:t>
      </w:r>
    </w:p>
    <w:p w14:paraId="500ED093" w14:textId="77777777" w:rsidR="00EE20B4" w:rsidRPr="000B5ACD" w:rsidRDefault="00EE20B4" w:rsidP="00EE20B4">
      <w:r w:rsidRPr="000B5ACD">
        <w:t>по возможности предоставить трудовую книжку, старые справки о зарплате и документы о льготном стаже;</w:t>
      </w:r>
    </w:p>
    <w:p w14:paraId="6364730A" w14:textId="77777777" w:rsidR="00EE20B4" w:rsidRPr="000B5ACD" w:rsidRDefault="00EE20B4" w:rsidP="00EE20B4">
      <w:r w:rsidRPr="000B5ACD">
        <w:t>написать заявление на перерасчёт.</w:t>
      </w:r>
    </w:p>
    <w:p w14:paraId="1F9E318F" w14:textId="77777777" w:rsidR="00EE20B4" w:rsidRPr="000B5ACD" w:rsidRDefault="00EE20B4" w:rsidP="00EE20B4">
      <w:r w:rsidRPr="000B5ACD">
        <w:t>Если выяснится, что старая формула для вас выгоднее, пенсию пересчитают и установят новый размер с месяца обращения.</w:t>
      </w:r>
    </w:p>
    <w:p w14:paraId="76B64345" w14:textId="2A053179" w:rsidR="00EE20B4" w:rsidRPr="000B5ACD" w:rsidRDefault="00EE20B4" w:rsidP="00EE20B4">
      <w:hyperlink r:id="rId40" w:history="1">
        <w:r w:rsidRPr="000B5ACD">
          <w:rPr>
            <w:rStyle w:val="a3"/>
          </w:rPr>
          <w:t>https://primpress.ru/article/131580</w:t>
        </w:r>
      </w:hyperlink>
    </w:p>
    <w:p w14:paraId="732D25E9" w14:textId="209F6A7F" w:rsidR="00F80044" w:rsidRPr="00F80044" w:rsidRDefault="00F80044" w:rsidP="00F80044">
      <w:pPr>
        <w:pStyle w:val="2"/>
      </w:pPr>
      <w:bookmarkStart w:id="119" w:name="_Toc221861131"/>
      <w:r w:rsidRPr="00F80044">
        <w:t>Vesti.ru, 12.02.202</w:t>
      </w:r>
      <w:r w:rsidRPr="00133875">
        <w:t xml:space="preserve">, </w:t>
      </w:r>
      <w:r w:rsidRPr="00F80044">
        <w:rPr>
          <w:rFonts w:eastAsia="Verdana"/>
        </w:rPr>
        <w:t>Кто считается предпенсионером</w:t>
      </w:r>
      <w:bookmarkEnd w:id="119"/>
    </w:p>
    <w:p w14:paraId="261442AC" w14:textId="77777777" w:rsidR="00F80044" w:rsidRPr="00F80044" w:rsidRDefault="00F80044" w:rsidP="00F80044">
      <w:pPr>
        <w:pStyle w:val="3"/>
      </w:pPr>
      <w:bookmarkStart w:id="120" w:name="_Toc221861132"/>
      <w:r w:rsidRPr="00F80044">
        <w:t>За пять лет до выхода на пенсию граждане страны переходят в категорию предпенсионеров и получают право на разные льготы и меры социальной поддержки. Важно отметить, что в связи с проведением пенсионной реформы в России пенсионный возраст был повышен на пять лет. Сейчас он начинается в 58 лет у женщин, а у мужчин - в 63 года. Соответственно, предпенсионный возраст женщины - с 53 до 58 лет, мужчины - с 58 до 63.</w:t>
      </w:r>
      <w:bookmarkEnd w:id="120"/>
    </w:p>
    <w:p w14:paraId="724E9108" w14:textId="77777777" w:rsidR="00F80044" w:rsidRPr="00F80044" w:rsidRDefault="00F80044" w:rsidP="00F80044">
      <w:r w:rsidRPr="00F80044">
        <w:t xml:space="preserve">Однако даже под конец 2024 некоторые льготы, например налоговые, предоставляются в рамках прежнего </w:t>
      </w:r>
      <w:r w:rsidRPr="00F80044">
        <w:rPr>
          <w:b/>
        </w:rPr>
        <w:t>пенсионного возраста</w:t>
      </w:r>
      <w:r w:rsidRPr="00F80044">
        <w:t>, который был действителен до 2019 года, - начиная с 55 для женщин и с 60 лет для мужчин.</w:t>
      </w:r>
    </w:p>
    <w:p w14:paraId="4B1EC3DC" w14:textId="77777777" w:rsidR="00F80044" w:rsidRPr="00F80044" w:rsidRDefault="00F80044" w:rsidP="00F80044">
      <w:r w:rsidRPr="00F80044">
        <w:rPr>
          <w:b/>
        </w:rPr>
        <w:t>Предпенсионный возраст</w:t>
      </w:r>
      <w:r w:rsidRPr="00F80044">
        <w:t xml:space="preserve"> в 2025 году в России</w:t>
      </w:r>
    </w:p>
    <w:p w14:paraId="764CB499" w14:textId="77777777" w:rsidR="00F80044" w:rsidRPr="00F80044" w:rsidRDefault="00F80044" w:rsidP="00F80044">
      <w:r w:rsidRPr="00F80044">
        <w:rPr>
          <w:b/>
        </w:rPr>
        <w:t>Предпенсионный возраст</w:t>
      </w:r>
      <w:r w:rsidRPr="00F80044">
        <w:t xml:space="preserve"> женщин</w:t>
      </w:r>
    </w:p>
    <w:p w14:paraId="77B93E13" w14:textId="77777777" w:rsidR="00F80044" w:rsidRPr="00F80044" w:rsidRDefault="00F80044" w:rsidP="00F80044">
      <w:r w:rsidRPr="00F80044">
        <w:t xml:space="preserve">Сегодня </w:t>
      </w:r>
      <w:r w:rsidRPr="00F80044">
        <w:rPr>
          <w:b/>
        </w:rPr>
        <w:t>предпенсионный возраст</w:t>
      </w:r>
      <w:r w:rsidRPr="00F80044">
        <w:t xml:space="preserve"> женщин начинается в 54 года. Значит, в этом году категорию предпенсионеров пополнили женщины 1972 года рождения. Стоит учитывать, что пенсионная реформа должна закончится в 2028 году, и тогда </w:t>
      </w:r>
      <w:r w:rsidRPr="00F80044">
        <w:rPr>
          <w:b/>
        </w:rPr>
        <w:t>предпенсионный возраст</w:t>
      </w:r>
      <w:r w:rsidRPr="00F80044">
        <w:t xml:space="preserve"> женщины начнется с 55 лет.   </w:t>
      </w:r>
    </w:p>
    <w:tbl>
      <w:tblPr>
        <w:tblStyle w:val="a4"/>
        <w:tblW w:w="6000" w:type="dxa"/>
        <w:jc w:val="center"/>
        <w:tblCellSpacing w:w="14" w:type="dxa"/>
        <w:tblCellMar>
          <w:top w:w="14" w:type="dxa"/>
          <w:left w:w="14" w:type="dxa"/>
          <w:bottom w:w="14" w:type="dxa"/>
          <w:right w:w="14" w:type="dxa"/>
        </w:tblCellMar>
        <w:tblLook w:val="04A0" w:firstRow="1" w:lastRow="0" w:firstColumn="1" w:lastColumn="0" w:noHBand="0" w:noVBand="1"/>
      </w:tblPr>
      <w:tblGrid>
        <w:gridCol w:w="2821"/>
        <w:gridCol w:w="633"/>
        <w:gridCol w:w="633"/>
        <w:gridCol w:w="633"/>
        <w:gridCol w:w="633"/>
        <w:gridCol w:w="647"/>
      </w:tblGrid>
      <w:tr w:rsidR="00F80044" w:rsidRPr="00F80044" w14:paraId="1D2C9D08" w14:textId="77777777" w:rsidTr="004321AB">
        <w:trPr>
          <w:tblCellSpacing w:w="14" w:type="dxa"/>
          <w:jc w:val="center"/>
        </w:trPr>
        <w:tc>
          <w:tcPr>
            <w:tcW w:w="0" w:type="auto"/>
            <w:vAlign w:val="center"/>
          </w:tcPr>
          <w:p w14:paraId="188F5FB5" w14:textId="77777777" w:rsidR="00F80044" w:rsidRPr="00F80044" w:rsidRDefault="00F80044" w:rsidP="00F80044">
            <w:pPr>
              <w:spacing w:line="240" w:lineRule="auto"/>
              <w:ind w:left="0"/>
            </w:pPr>
            <w:r w:rsidRPr="00F80044">
              <w:t xml:space="preserve">   Год</w:t>
            </w:r>
          </w:p>
        </w:tc>
        <w:tc>
          <w:tcPr>
            <w:tcW w:w="0" w:type="auto"/>
            <w:vAlign w:val="center"/>
          </w:tcPr>
          <w:p w14:paraId="4F575F85" w14:textId="77777777" w:rsidR="00F80044" w:rsidRPr="00F80044" w:rsidRDefault="00F80044" w:rsidP="00F80044">
            <w:pPr>
              <w:spacing w:line="240" w:lineRule="auto"/>
              <w:ind w:left="0"/>
            </w:pPr>
            <w:r w:rsidRPr="00F80044">
              <w:t xml:space="preserve">   2024</w:t>
            </w:r>
          </w:p>
        </w:tc>
        <w:tc>
          <w:tcPr>
            <w:tcW w:w="0" w:type="auto"/>
            <w:vAlign w:val="center"/>
          </w:tcPr>
          <w:p w14:paraId="65F85711" w14:textId="77777777" w:rsidR="00F80044" w:rsidRPr="00F80044" w:rsidRDefault="00F80044" w:rsidP="00F80044">
            <w:pPr>
              <w:spacing w:line="240" w:lineRule="auto"/>
              <w:ind w:left="0"/>
            </w:pPr>
            <w:r w:rsidRPr="00F80044">
              <w:t xml:space="preserve">   2025</w:t>
            </w:r>
          </w:p>
        </w:tc>
        <w:tc>
          <w:tcPr>
            <w:tcW w:w="0" w:type="auto"/>
            <w:vAlign w:val="center"/>
          </w:tcPr>
          <w:p w14:paraId="03311AA5" w14:textId="77777777" w:rsidR="00F80044" w:rsidRPr="00F80044" w:rsidRDefault="00F80044" w:rsidP="00F80044">
            <w:pPr>
              <w:spacing w:line="240" w:lineRule="auto"/>
              <w:ind w:left="0"/>
            </w:pPr>
            <w:r w:rsidRPr="00F80044">
              <w:t xml:space="preserve">   2026</w:t>
            </w:r>
          </w:p>
        </w:tc>
        <w:tc>
          <w:tcPr>
            <w:tcW w:w="0" w:type="auto"/>
            <w:vAlign w:val="center"/>
          </w:tcPr>
          <w:p w14:paraId="0DD7DBE6" w14:textId="77777777" w:rsidR="00F80044" w:rsidRPr="00F80044" w:rsidRDefault="00F80044" w:rsidP="00F80044">
            <w:pPr>
              <w:spacing w:line="240" w:lineRule="auto"/>
              <w:ind w:left="0"/>
            </w:pPr>
            <w:r w:rsidRPr="00F80044">
              <w:t xml:space="preserve">   2027</w:t>
            </w:r>
          </w:p>
        </w:tc>
        <w:tc>
          <w:tcPr>
            <w:tcW w:w="0" w:type="auto"/>
            <w:vAlign w:val="center"/>
          </w:tcPr>
          <w:p w14:paraId="2D1BC3A0" w14:textId="77777777" w:rsidR="00F80044" w:rsidRPr="00F80044" w:rsidRDefault="00F80044" w:rsidP="00F80044">
            <w:pPr>
              <w:spacing w:line="240" w:lineRule="auto"/>
              <w:ind w:left="0"/>
            </w:pPr>
            <w:r w:rsidRPr="00F80044">
              <w:t xml:space="preserve">   2028</w:t>
            </w:r>
          </w:p>
        </w:tc>
      </w:tr>
      <w:tr w:rsidR="00F80044" w:rsidRPr="00F80044" w14:paraId="0878C90D" w14:textId="77777777" w:rsidTr="004321AB">
        <w:trPr>
          <w:tblCellSpacing w:w="14" w:type="dxa"/>
          <w:jc w:val="center"/>
        </w:trPr>
        <w:tc>
          <w:tcPr>
            <w:tcW w:w="0" w:type="auto"/>
            <w:vAlign w:val="center"/>
          </w:tcPr>
          <w:p w14:paraId="5390EF75" w14:textId="77777777" w:rsidR="00F80044" w:rsidRPr="00F80044" w:rsidRDefault="00F80044" w:rsidP="00F80044">
            <w:pPr>
              <w:spacing w:line="240" w:lineRule="auto"/>
              <w:ind w:left="0"/>
            </w:pPr>
            <w:r w:rsidRPr="00F80044">
              <w:t xml:space="preserve">    Пенсионный возраст для женщин</w:t>
            </w:r>
          </w:p>
        </w:tc>
        <w:tc>
          <w:tcPr>
            <w:tcW w:w="0" w:type="auto"/>
            <w:vAlign w:val="center"/>
          </w:tcPr>
          <w:p w14:paraId="7A3F3424" w14:textId="77777777" w:rsidR="00F80044" w:rsidRPr="00F80044" w:rsidRDefault="00F80044" w:rsidP="00F80044">
            <w:pPr>
              <w:spacing w:line="240" w:lineRule="auto"/>
              <w:ind w:left="0"/>
            </w:pPr>
            <w:r w:rsidRPr="00F80044">
              <w:t xml:space="preserve">   58</w:t>
            </w:r>
          </w:p>
        </w:tc>
        <w:tc>
          <w:tcPr>
            <w:tcW w:w="0" w:type="auto"/>
            <w:vAlign w:val="center"/>
          </w:tcPr>
          <w:p w14:paraId="65C044B5" w14:textId="77777777" w:rsidR="00F80044" w:rsidRPr="00F80044" w:rsidRDefault="00F80044" w:rsidP="00F80044">
            <w:pPr>
              <w:spacing w:line="240" w:lineRule="auto"/>
              <w:ind w:left="0"/>
            </w:pPr>
            <w:r w:rsidRPr="00F80044">
              <w:t xml:space="preserve">   58</w:t>
            </w:r>
          </w:p>
        </w:tc>
        <w:tc>
          <w:tcPr>
            <w:tcW w:w="0" w:type="auto"/>
            <w:vAlign w:val="center"/>
          </w:tcPr>
          <w:p w14:paraId="1C18C8B8" w14:textId="77777777" w:rsidR="00F80044" w:rsidRPr="00F80044" w:rsidRDefault="00F80044" w:rsidP="00F80044">
            <w:pPr>
              <w:spacing w:line="240" w:lineRule="auto"/>
              <w:ind w:left="0"/>
            </w:pPr>
            <w:r w:rsidRPr="00F80044">
              <w:t xml:space="preserve">   59</w:t>
            </w:r>
          </w:p>
        </w:tc>
        <w:tc>
          <w:tcPr>
            <w:tcW w:w="0" w:type="auto"/>
            <w:vAlign w:val="center"/>
          </w:tcPr>
          <w:p w14:paraId="7DD90312" w14:textId="77777777" w:rsidR="00F80044" w:rsidRPr="00F80044" w:rsidRDefault="00F80044" w:rsidP="00F80044">
            <w:pPr>
              <w:spacing w:line="240" w:lineRule="auto"/>
              <w:ind w:left="0"/>
            </w:pPr>
            <w:r w:rsidRPr="00F80044">
              <w:t xml:space="preserve">   59</w:t>
            </w:r>
          </w:p>
        </w:tc>
        <w:tc>
          <w:tcPr>
            <w:tcW w:w="0" w:type="auto"/>
            <w:vAlign w:val="center"/>
          </w:tcPr>
          <w:p w14:paraId="0957CDA4" w14:textId="77777777" w:rsidR="00F80044" w:rsidRPr="00F80044" w:rsidRDefault="00F80044" w:rsidP="00F80044">
            <w:pPr>
              <w:spacing w:line="240" w:lineRule="auto"/>
              <w:ind w:left="0"/>
            </w:pPr>
            <w:r w:rsidRPr="00F80044">
              <w:t xml:space="preserve">   60</w:t>
            </w:r>
          </w:p>
        </w:tc>
      </w:tr>
      <w:tr w:rsidR="00F80044" w:rsidRPr="00F80044" w14:paraId="43754F54" w14:textId="77777777" w:rsidTr="004321AB">
        <w:trPr>
          <w:tblCellSpacing w:w="14" w:type="dxa"/>
          <w:jc w:val="center"/>
        </w:trPr>
        <w:tc>
          <w:tcPr>
            <w:tcW w:w="0" w:type="auto"/>
            <w:vAlign w:val="center"/>
          </w:tcPr>
          <w:p w14:paraId="1CC59B3E" w14:textId="77777777" w:rsidR="00F80044" w:rsidRPr="00F80044" w:rsidRDefault="00F80044" w:rsidP="00F80044">
            <w:pPr>
              <w:spacing w:line="240" w:lineRule="auto"/>
              <w:ind w:left="0"/>
            </w:pPr>
            <w:r w:rsidRPr="00F80044">
              <w:t xml:space="preserve">    Возраст женщин, отнесенный к категории предпенсионеров</w:t>
            </w:r>
          </w:p>
        </w:tc>
        <w:tc>
          <w:tcPr>
            <w:tcW w:w="0" w:type="auto"/>
            <w:vAlign w:val="center"/>
          </w:tcPr>
          <w:p w14:paraId="63E150BE" w14:textId="77777777" w:rsidR="00F80044" w:rsidRPr="00F80044" w:rsidRDefault="00F80044" w:rsidP="00F80044">
            <w:pPr>
              <w:spacing w:line="240" w:lineRule="auto"/>
              <w:ind w:left="0"/>
            </w:pPr>
            <w:r w:rsidRPr="00F80044">
              <w:t xml:space="preserve">   53</w:t>
            </w:r>
          </w:p>
        </w:tc>
        <w:tc>
          <w:tcPr>
            <w:tcW w:w="0" w:type="auto"/>
            <w:vAlign w:val="center"/>
          </w:tcPr>
          <w:p w14:paraId="55E38434" w14:textId="77777777" w:rsidR="00F80044" w:rsidRPr="00F80044" w:rsidRDefault="00F80044" w:rsidP="00F80044">
            <w:pPr>
              <w:spacing w:line="240" w:lineRule="auto"/>
              <w:ind w:left="0"/>
            </w:pPr>
            <w:r w:rsidRPr="00F80044">
              <w:t xml:space="preserve">   53</w:t>
            </w:r>
          </w:p>
        </w:tc>
        <w:tc>
          <w:tcPr>
            <w:tcW w:w="0" w:type="auto"/>
            <w:vAlign w:val="center"/>
          </w:tcPr>
          <w:p w14:paraId="1453B069" w14:textId="77777777" w:rsidR="00F80044" w:rsidRPr="00F80044" w:rsidRDefault="00F80044" w:rsidP="00F80044">
            <w:pPr>
              <w:spacing w:line="240" w:lineRule="auto"/>
              <w:ind w:left="0"/>
            </w:pPr>
            <w:r w:rsidRPr="00F80044">
              <w:t xml:space="preserve">   54</w:t>
            </w:r>
          </w:p>
        </w:tc>
        <w:tc>
          <w:tcPr>
            <w:tcW w:w="0" w:type="auto"/>
            <w:vAlign w:val="center"/>
          </w:tcPr>
          <w:p w14:paraId="69A366BC" w14:textId="77777777" w:rsidR="00F80044" w:rsidRPr="00F80044" w:rsidRDefault="00F80044" w:rsidP="00F80044">
            <w:pPr>
              <w:spacing w:line="240" w:lineRule="auto"/>
              <w:ind w:left="0"/>
            </w:pPr>
            <w:r w:rsidRPr="00F80044">
              <w:t xml:space="preserve">   54</w:t>
            </w:r>
          </w:p>
        </w:tc>
        <w:tc>
          <w:tcPr>
            <w:tcW w:w="0" w:type="auto"/>
            <w:vAlign w:val="center"/>
          </w:tcPr>
          <w:p w14:paraId="3CA93C26" w14:textId="77777777" w:rsidR="00F80044" w:rsidRPr="00F80044" w:rsidRDefault="00F80044" w:rsidP="00F80044">
            <w:pPr>
              <w:spacing w:line="240" w:lineRule="auto"/>
              <w:ind w:left="0"/>
            </w:pPr>
            <w:r w:rsidRPr="00F80044">
              <w:t xml:space="preserve">   55</w:t>
            </w:r>
          </w:p>
        </w:tc>
      </w:tr>
      <w:tr w:rsidR="00F80044" w:rsidRPr="00F80044" w14:paraId="4C504E7A" w14:textId="77777777" w:rsidTr="004321AB">
        <w:trPr>
          <w:tblCellSpacing w:w="14" w:type="dxa"/>
          <w:jc w:val="center"/>
        </w:trPr>
        <w:tc>
          <w:tcPr>
            <w:tcW w:w="0" w:type="auto"/>
            <w:vAlign w:val="center"/>
          </w:tcPr>
          <w:p w14:paraId="067114F9" w14:textId="77777777" w:rsidR="00F80044" w:rsidRPr="00F80044" w:rsidRDefault="00F80044" w:rsidP="00F80044">
            <w:pPr>
              <w:spacing w:line="240" w:lineRule="auto"/>
              <w:ind w:left="0"/>
            </w:pPr>
            <w:r w:rsidRPr="00F80044">
              <w:lastRenderedPageBreak/>
              <w:t xml:space="preserve">    Год рождения женщин, которые относятся к категории граждан предпенсионного возраста</w:t>
            </w:r>
          </w:p>
        </w:tc>
        <w:tc>
          <w:tcPr>
            <w:tcW w:w="0" w:type="auto"/>
            <w:vAlign w:val="center"/>
          </w:tcPr>
          <w:p w14:paraId="3B3E4490" w14:textId="77777777" w:rsidR="00F80044" w:rsidRPr="00F80044" w:rsidRDefault="00F80044" w:rsidP="00F80044">
            <w:pPr>
              <w:spacing w:line="240" w:lineRule="auto"/>
              <w:ind w:left="0"/>
            </w:pPr>
            <w:r w:rsidRPr="00F80044">
              <w:t xml:space="preserve">   1967 (57)</w:t>
            </w:r>
          </w:p>
        </w:tc>
        <w:tc>
          <w:tcPr>
            <w:tcW w:w="0" w:type="auto"/>
            <w:vAlign w:val="center"/>
          </w:tcPr>
          <w:p w14:paraId="5ED91350" w14:textId="77777777" w:rsidR="00F80044" w:rsidRPr="00F80044" w:rsidRDefault="00F80044" w:rsidP="00F80044">
            <w:pPr>
              <w:spacing w:line="240" w:lineRule="auto"/>
              <w:ind w:left="0"/>
            </w:pPr>
            <w:r w:rsidRPr="00F80044">
              <w:t xml:space="preserve">    </w:t>
            </w:r>
          </w:p>
        </w:tc>
        <w:tc>
          <w:tcPr>
            <w:tcW w:w="0" w:type="auto"/>
            <w:vAlign w:val="center"/>
          </w:tcPr>
          <w:p w14:paraId="48C6DD72" w14:textId="77777777" w:rsidR="00F80044" w:rsidRPr="00F80044" w:rsidRDefault="00F80044" w:rsidP="00F80044">
            <w:pPr>
              <w:spacing w:line="240" w:lineRule="auto"/>
              <w:ind w:left="0"/>
            </w:pPr>
            <w:r w:rsidRPr="00F80044">
              <w:t xml:space="preserve">    </w:t>
            </w:r>
          </w:p>
        </w:tc>
        <w:tc>
          <w:tcPr>
            <w:tcW w:w="0" w:type="auto"/>
            <w:vAlign w:val="center"/>
          </w:tcPr>
          <w:p w14:paraId="102A4226" w14:textId="77777777" w:rsidR="00F80044" w:rsidRPr="00F80044" w:rsidRDefault="00F80044" w:rsidP="00F80044">
            <w:pPr>
              <w:spacing w:line="240" w:lineRule="auto"/>
              <w:ind w:left="0"/>
            </w:pPr>
            <w:r w:rsidRPr="00F80044">
              <w:t xml:space="preserve">    </w:t>
            </w:r>
          </w:p>
        </w:tc>
        <w:tc>
          <w:tcPr>
            <w:tcW w:w="0" w:type="auto"/>
            <w:vAlign w:val="center"/>
          </w:tcPr>
          <w:p w14:paraId="40385637" w14:textId="77777777" w:rsidR="00F80044" w:rsidRPr="00F80044" w:rsidRDefault="00F80044" w:rsidP="00F80044">
            <w:pPr>
              <w:spacing w:line="240" w:lineRule="auto"/>
              <w:ind w:left="0"/>
            </w:pPr>
            <w:r w:rsidRPr="00F80044">
              <w:t xml:space="preserve">    </w:t>
            </w:r>
          </w:p>
        </w:tc>
      </w:tr>
      <w:tr w:rsidR="00F80044" w:rsidRPr="00F80044" w14:paraId="3602D33E" w14:textId="77777777" w:rsidTr="004321AB">
        <w:trPr>
          <w:tblCellSpacing w:w="14" w:type="dxa"/>
          <w:jc w:val="center"/>
        </w:trPr>
        <w:tc>
          <w:tcPr>
            <w:tcW w:w="0" w:type="auto"/>
            <w:vAlign w:val="center"/>
          </w:tcPr>
          <w:p w14:paraId="3FDF77A3" w14:textId="77777777" w:rsidR="00F80044" w:rsidRPr="00F80044" w:rsidRDefault="00F80044" w:rsidP="00F80044">
            <w:pPr>
              <w:spacing w:line="240" w:lineRule="auto"/>
              <w:ind w:left="0"/>
            </w:pPr>
            <w:r w:rsidRPr="00F80044">
              <w:t xml:space="preserve">     </w:t>
            </w:r>
          </w:p>
        </w:tc>
        <w:tc>
          <w:tcPr>
            <w:tcW w:w="0" w:type="auto"/>
            <w:vAlign w:val="center"/>
          </w:tcPr>
          <w:p w14:paraId="7AFD6F78" w14:textId="77777777" w:rsidR="00F80044" w:rsidRPr="00F80044" w:rsidRDefault="00F80044" w:rsidP="00F80044">
            <w:pPr>
              <w:spacing w:line="240" w:lineRule="auto"/>
              <w:ind w:left="0"/>
            </w:pPr>
            <w:r w:rsidRPr="00F80044">
              <w:t xml:space="preserve">   1968 (56)</w:t>
            </w:r>
          </w:p>
        </w:tc>
        <w:tc>
          <w:tcPr>
            <w:tcW w:w="0" w:type="auto"/>
            <w:vAlign w:val="center"/>
          </w:tcPr>
          <w:p w14:paraId="67AA44D4" w14:textId="77777777" w:rsidR="00F80044" w:rsidRPr="00F80044" w:rsidRDefault="00F80044" w:rsidP="00F80044">
            <w:pPr>
              <w:spacing w:line="240" w:lineRule="auto"/>
              <w:ind w:left="0"/>
            </w:pPr>
            <w:r w:rsidRPr="00F80044">
              <w:t xml:space="preserve">   1968 (57)</w:t>
            </w:r>
          </w:p>
        </w:tc>
        <w:tc>
          <w:tcPr>
            <w:tcW w:w="0" w:type="auto"/>
            <w:vAlign w:val="center"/>
          </w:tcPr>
          <w:p w14:paraId="0A1F6AFC" w14:textId="77777777" w:rsidR="00F80044" w:rsidRPr="00F80044" w:rsidRDefault="00F80044" w:rsidP="00F80044">
            <w:pPr>
              <w:spacing w:line="240" w:lineRule="auto"/>
              <w:ind w:left="0"/>
            </w:pPr>
            <w:r w:rsidRPr="00F80044">
              <w:t xml:space="preserve">   1968 (58)</w:t>
            </w:r>
          </w:p>
        </w:tc>
        <w:tc>
          <w:tcPr>
            <w:tcW w:w="0" w:type="auto"/>
            <w:vAlign w:val="center"/>
          </w:tcPr>
          <w:p w14:paraId="72580396" w14:textId="77777777" w:rsidR="00F80044" w:rsidRPr="00F80044" w:rsidRDefault="00F80044" w:rsidP="00F80044">
            <w:pPr>
              <w:spacing w:line="240" w:lineRule="auto"/>
              <w:ind w:left="0"/>
            </w:pPr>
            <w:r w:rsidRPr="00F80044">
              <w:t xml:space="preserve">    </w:t>
            </w:r>
          </w:p>
        </w:tc>
        <w:tc>
          <w:tcPr>
            <w:tcW w:w="0" w:type="auto"/>
            <w:vAlign w:val="center"/>
          </w:tcPr>
          <w:p w14:paraId="358E7A9E" w14:textId="77777777" w:rsidR="00F80044" w:rsidRPr="00F80044" w:rsidRDefault="00F80044" w:rsidP="00F80044">
            <w:pPr>
              <w:spacing w:line="240" w:lineRule="auto"/>
              <w:ind w:left="0"/>
            </w:pPr>
            <w:r w:rsidRPr="00F80044">
              <w:t xml:space="preserve">    </w:t>
            </w:r>
          </w:p>
        </w:tc>
      </w:tr>
      <w:tr w:rsidR="00F80044" w:rsidRPr="00F80044" w14:paraId="06163275" w14:textId="77777777" w:rsidTr="004321AB">
        <w:trPr>
          <w:tblCellSpacing w:w="14" w:type="dxa"/>
          <w:jc w:val="center"/>
        </w:trPr>
        <w:tc>
          <w:tcPr>
            <w:tcW w:w="0" w:type="auto"/>
            <w:vAlign w:val="center"/>
          </w:tcPr>
          <w:p w14:paraId="256ED52E" w14:textId="77777777" w:rsidR="00F80044" w:rsidRPr="00F80044" w:rsidRDefault="00F80044" w:rsidP="00F80044">
            <w:pPr>
              <w:spacing w:line="240" w:lineRule="auto"/>
              <w:ind w:left="0"/>
            </w:pPr>
            <w:r w:rsidRPr="00F80044">
              <w:t xml:space="preserve">     </w:t>
            </w:r>
          </w:p>
        </w:tc>
        <w:tc>
          <w:tcPr>
            <w:tcW w:w="0" w:type="auto"/>
            <w:vAlign w:val="center"/>
          </w:tcPr>
          <w:p w14:paraId="27F50F84" w14:textId="77777777" w:rsidR="00F80044" w:rsidRPr="00F80044" w:rsidRDefault="00F80044" w:rsidP="00F80044">
            <w:pPr>
              <w:spacing w:line="240" w:lineRule="auto"/>
              <w:ind w:left="0"/>
            </w:pPr>
            <w:r w:rsidRPr="00F80044">
              <w:t xml:space="preserve">   1969 (55)</w:t>
            </w:r>
          </w:p>
        </w:tc>
        <w:tc>
          <w:tcPr>
            <w:tcW w:w="0" w:type="auto"/>
            <w:vAlign w:val="center"/>
          </w:tcPr>
          <w:p w14:paraId="7F611191" w14:textId="77777777" w:rsidR="00F80044" w:rsidRPr="00F80044" w:rsidRDefault="00F80044" w:rsidP="00F80044">
            <w:pPr>
              <w:spacing w:line="240" w:lineRule="auto"/>
              <w:ind w:left="0"/>
            </w:pPr>
            <w:r w:rsidRPr="00F80044">
              <w:t xml:space="preserve">   1969 (56)</w:t>
            </w:r>
          </w:p>
        </w:tc>
        <w:tc>
          <w:tcPr>
            <w:tcW w:w="0" w:type="auto"/>
            <w:vAlign w:val="center"/>
          </w:tcPr>
          <w:p w14:paraId="49EBE6FB" w14:textId="77777777" w:rsidR="00F80044" w:rsidRPr="00F80044" w:rsidRDefault="00F80044" w:rsidP="00F80044">
            <w:pPr>
              <w:spacing w:line="240" w:lineRule="auto"/>
              <w:ind w:left="0"/>
            </w:pPr>
            <w:r w:rsidRPr="00F80044">
              <w:t xml:space="preserve">   1969 (57)</w:t>
            </w:r>
          </w:p>
        </w:tc>
        <w:tc>
          <w:tcPr>
            <w:tcW w:w="0" w:type="auto"/>
            <w:vAlign w:val="center"/>
          </w:tcPr>
          <w:p w14:paraId="7A08F609" w14:textId="77777777" w:rsidR="00F80044" w:rsidRPr="00F80044" w:rsidRDefault="00F80044" w:rsidP="00F80044">
            <w:pPr>
              <w:spacing w:line="240" w:lineRule="auto"/>
              <w:ind w:left="0"/>
            </w:pPr>
            <w:r w:rsidRPr="00F80044">
              <w:t xml:space="preserve">   1969 (58)</w:t>
            </w:r>
          </w:p>
        </w:tc>
        <w:tc>
          <w:tcPr>
            <w:tcW w:w="0" w:type="auto"/>
            <w:vAlign w:val="center"/>
          </w:tcPr>
          <w:p w14:paraId="44D3A2B7" w14:textId="77777777" w:rsidR="00F80044" w:rsidRPr="00F80044" w:rsidRDefault="00F80044" w:rsidP="00F80044">
            <w:pPr>
              <w:spacing w:line="240" w:lineRule="auto"/>
              <w:ind w:left="0"/>
            </w:pPr>
            <w:r w:rsidRPr="00F80044">
              <w:t xml:space="preserve">   1969 (59)</w:t>
            </w:r>
          </w:p>
        </w:tc>
      </w:tr>
      <w:tr w:rsidR="00F80044" w:rsidRPr="00F80044" w14:paraId="6D8B9999" w14:textId="77777777" w:rsidTr="004321AB">
        <w:trPr>
          <w:tblCellSpacing w:w="14" w:type="dxa"/>
          <w:jc w:val="center"/>
        </w:trPr>
        <w:tc>
          <w:tcPr>
            <w:tcW w:w="0" w:type="auto"/>
            <w:vAlign w:val="center"/>
          </w:tcPr>
          <w:p w14:paraId="1C9A5C2B" w14:textId="77777777" w:rsidR="00F80044" w:rsidRPr="00F80044" w:rsidRDefault="00F80044" w:rsidP="00F80044">
            <w:pPr>
              <w:spacing w:line="240" w:lineRule="auto"/>
              <w:ind w:left="0"/>
            </w:pPr>
            <w:r w:rsidRPr="00F80044">
              <w:t xml:space="preserve">     </w:t>
            </w:r>
          </w:p>
        </w:tc>
        <w:tc>
          <w:tcPr>
            <w:tcW w:w="0" w:type="auto"/>
            <w:vAlign w:val="center"/>
          </w:tcPr>
          <w:p w14:paraId="68CE90CC" w14:textId="77777777" w:rsidR="00F80044" w:rsidRPr="00F80044" w:rsidRDefault="00F80044" w:rsidP="00F80044">
            <w:pPr>
              <w:spacing w:line="240" w:lineRule="auto"/>
              <w:ind w:left="0"/>
            </w:pPr>
            <w:r w:rsidRPr="00F80044">
              <w:t xml:space="preserve">   1970 (54)</w:t>
            </w:r>
          </w:p>
        </w:tc>
        <w:tc>
          <w:tcPr>
            <w:tcW w:w="0" w:type="auto"/>
            <w:vAlign w:val="center"/>
          </w:tcPr>
          <w:p w14:paraId="5795BE45" w14:textId="77777777" w:rsidR="00F80044" w:rsidRPr="00F80044" w:rsidRDefault="00F80044" w:rsidP="00F80044">
            <w:pPr>
              <w:spacing w:line="240" w:lineRule="auto"/>
              <w:ind w:left="0"/>
            </w:pPr>
            <w:r w:rsidRPr="00F80044">
              <w:t xml:space="preserve">   1970 (55)</w:t>
            </w:r>
          </w:p>
        </w:tc>
        <w:tc>
          <w:tcPr>
            <w:tcW w:w="0" w:type="auto"/>
            <w:vAlign w:val="center"/>
          </w:tcPr>
          <w:p w14:paraId="26B146F1" w14:textId="77777777" w:rsidR="00F80044" w:rsidRPr="00F80044" w:rsidRDefault="00F80044" w:rsidP="00F80044">
            <w:pPr>
              <w:spacing w:line="240" w:lineRule="auto"/>
              <w:ind w:left="0"/>
            </w:pPr>
            <w:r w:rsidRPr="00F80044">
              <w:t xml:space="preserve">   1970 (56)</w:t>
            </w:r>
          </w:p>
        </w:tc>
        <w:tc>
          <w:tcPr>
            <w:tcW w:w="0" w:type="auto"/>
            <w:vAlign w:val="center"/>
          </w:tcPr>
          <w:p w14:paraId="79FB5846" w14:textId="77777777" w:rsidR="00F80044" w:rsidRPr="00F80044" w:rsidRDefault="00F80044" w:rsidP="00F80044">
            <w:pPr>
              <w:spacing w:line="240" w:lineRule="auto"/>
              <w:ind w:left="0"/>
            </w:pPr>
            <w:r w:rsidRPr="00F80044">
              <w:t xml:space="preserve">   1970 (57)</w:t>
            </w:r>
          </w:p>
        </w:tc>
        <w:tc>
          <w:tcPr>
            <w:tcW w:w="0" w:type="auto"/>
            <w:vAlign w:val="center"/>
          </w:tcPr>
          <w:p w14:paraId="3A7675A2" w14:textId="77777777" w:rsidR="00F80044" w:rsidRPr="00F80044" w:rsidRDefault="00F80044" w:rsidP="00F80044">
            <w:pPr>
              <w:spacing w:line="240" w:lineRule="auto"/>
              <w:ind w:left="0"/>
            </w:pPr>
            <w:r w:rsidRPr="00F80044">
              <w:t xml:space="preserve">   1970 (58)</w:t>
            </w:r>
          </w:p>
        </w:tc>
      </w:tr>
      <w:tr w:rsidR="00F80044" w:rsidRPr="00F80044" w14:paraId="5C426580" w14:textId="77777777" w:rsidTr="004321AB">
        <w:trPr>
          <w:tblCellSpacing w:w="14" w:type="dxa"/>
          <w:jc w:val="center"/>
        </w:trPr>
        <w:tc>
          <w:tcPr>
            <w:tcW w:w="0" w:type="auto"/>
            <w:vAlign w:val="center"/>
          </w:tcPr>
          <w:p w14:paraId="1F9062F1" w14:textId="77777777" w:rsidR="00F80044" w:rsidRPr="00F80044" w:rsidRDefault="00F80044" w:rsidP="00F80044">
            <w:pPr>
              <w:spacing w:line="240" w:lineRule="auto"/>
              <w:ind w:left="0"/>
            </w:pPr>
            <w:r w:rsidRPr="00F80044">
              <w:t xml:space="preserve">     </w:t>
            </w:r>
          </w:p>
        </w:tc>
        <w:tc>
          <w:tcPr>
            <w:tcW w:w="0" w:type="auto"/>
            <w:vAlign w:val="center"/>
          </w:tcPr>
          <w:p w14:paraId="013081A9" w14:textId="77777777" w:rsidR="00F80044" w:rsidRPr="00F80044" w:rsidRDefault="00F80044" w:rsidP="00F80044">
            <w:pPr>
              <w:spacing w:line="240" w:lineRule="auto"/>
              <w:ind w:left="0"/>
            </w:pPr>
            <w:r w:rsidRPr="00F80044">
              <w:t xml:space="preserve">   1971 (53)</w:t>
            </w:r>
          </w:p>
        </w:tc>
        <w:tc>
          <w:tcPr>
            <w:tcW w:w="0" w:type="auto"/>
            <w:vAlign w:val="center"/>
          </w:tcPr>
          <w:p w14:paraId="3CEAD629" w14:textId="77777777" w:rsidR="00F80044" w:rsidRPr="00F80044" w:rsidRDefault="00F80044" w:rsidP="00F80044">
            <w:pPr>
              <w:spacing w:line="240" w:lineRule="auto"/>
              <w:ind w:left="0"/>
            </w:pPr>
            <w:r w:rsidRPr="00F80044">
              <w:t xml:space="preserve">   1971 (54)</w:t>
            </w:r>
          </w:p>
        </w:tc>
        <w:tc>
          <w:tcPr>
            <w:tcW w:w="0" w:type="auto"/>
            <w:vAlign w:val="center"/>
          </w:tcPr>
          <w:p w14:paraId="1826AB5B" w14:textId="77777777" w:rsidR="00F80044" w:rsidRPr="00F80044" w:rsidRDefault="00F80044" w:rsidP="00F80044">
            <w:pPr>
              <w:spacing w:line="240" w:lineRule="auto"/>
              <w:ind w:left="0"/>
            </w:pPr>
            <w:r w:rsidRPr="00F80044">
              <w:t xml:space="preserve">   1971 (55)</w:t>
            </w:r>
          </w:p>
        </w:tc>
        <w:tc>
          <w:tcPr>
            <w:tcW w:w="0" w:type="auto"/>
            <w:vAlign w:val="center"/>
          </w:tcPr>
          <w:p w14:paraId="1E887370" w14:textId="77777777" w:rsidR="00F80044" w:rsidRPr="00F80044" w:rsidRDefault="00F80044" w:rsidP="00F80044">
            <w:pPr>
              <w:spacing w:line="240" w:lineRule="auto"/>
              <w:ind w:left="0"/>
            </w:pPr>
            <w:r w:rsidRPr="00F80044">
              <w:t xml:space="preserve">   1971 (56)</w:t>
            </w:r>
          </w:p>
        </w:tc>
        <w:tc>
          <w:tcPr>
            <w:tcW w:w="0" w:type="auto"/>
            <w:vAlign w:val="center"/>
          </w:tcPr>
          <w:p w14:paraId="73C15E0F" w14:textId="77777777" w:rsidR="00F80044" w:rsidRPr="00F80044" w:rsidRDefault="00F80044" w:rsidP="00F80044">
            <w:pPr>
              <w:spacing w:line="240" w:lineRule="auto"/>
              <w:ind w:left="0"/>
            </w:pPr>
            <w:r w:rsidRPr="00F80044">
              <w:t xml:space="preserve">   1961 (57)</w:t>
            </w:r>
          </w:p>
        </w:tc>
      </w:tr>
      <w:tr w:rsidR="00F80044" w:rsidRPr="00F80044" w14:paraId="60367369" w14:textId="77777777" w:rsidTr="004321AB">
        <w:trPr>
          <w:tblCellSpacing w:w="14" w:type="dxa"/>
          <w:jc w:val="center"/>
        </w:trPr>
        <w:tc>
          <w:tcPr>
            <w:tcW w:w="0" w:type="auto"/>
            <w:vAlign w:val="center"/>
          </w:tcPr>
          <w:p w14:paraId="7A3CC9AC" w14:textId="77777777" w:rsidR="00F80044" w:rsidRPr="00F80044" w:rsidRDefault="00F80044" w:rsidP="00F80044">
            <w:pPr>
              <w:spacing w:line="240" w:lineRule="auto"/>
              <w:ind w:left="0"/>
            </w:pPr>
            <w:r w:rsidRPr="00F80044">
              <w:t xml:space="preserve">     </w:t>
            </w:r>
          </w:p>
        </w:tc>
        <w:tc>
          <w:tcPr>
            <w:tcW w:w="0" w:type="auto"/>
            <w:vAlign w:val="center"/>
          </w:tcPr>
          <w:p w14:paraId="0911B417" w14:textId="77777777" w:rsidR="00F80044" w:rsidRPr="00F80044" w:rsidRDefault="00F80044" w:rsidP="00F80044">
            <w:pPr>
              <w:spacing w:line="240" w:lineRule="auto"/>
              <w:ind w:left="0"/>
            </w:pPr>
            <w:r w:rsidRPr="00F80044">
              <w:t xml:space="preserve">    </w:t>
            </w:r>
          </w:p>
        </w:tc>
        <w:tc>
          <w:tcPr>
            <w:tcW w:w="0" w:type="auto"/>
            <w:vAlign w:val="center"/>
          </w:tcPr>
          <w:p w14:paraId="0736795A" w14:textId="77777777" w:rsidR="00F80044" w:rsidRPr="00F80044" w:rsidRDefault="00F80044" w:rsidP="00F80044">
            <w:pPr>
              <w:spacing w:line="240" w:lineRule="auto"/>
              <w:ind w:left="0"/>
            </w:pPr>
            <w:r w:rsidRPr="00F80044">
              <w:t xml:space="preserve">   1972 (53)</w:t>
            </w:r>
          </w:p>
        </w:tc>
        <w:tc>
          <w:tcPr>
            <w:tcW w:w="0" w:type="auto"/>
            <w:vAlign w:val="center"/>
          </w:tcPr>
          <w:p w14:paraId="4FDA1E80" w14:textId="77777777" w:rsidR="00F80044" w:rsidRPr="00F80044" w:rsidRDefault="00F80044" w:rsidP="00F80044">
            <w:pPr>
              <w:spacing w:line="240" w:lineRule="auto"/>
              <w:ind w:left="0"/>
            </w:pPr>
            <w:r w:rsidRPr="00F80044">
              <w:t xml:space="preserve">   1972 (54)</w:t>
            </w:r>
          </w:p>
        </w:tc>
        <w:tc>
          <w:tcPr>
            <w:tcW w:w="0" w:type="auto"/>
            <w:vAlign w:val="center"/>
          </w:tcPr>
          <w:p w14:paraId="7DD1062A" w14:textId="77777777" w:rsidR="00F80044" w:rsidRPr="00F80044" w:rsidRDefault="00F80044" w:rsidP="00F80044">
            <w:pPr>
              <w:spacing w:line="240" w:lineRule="auto"/>
              <w:ind w:left="0"/>
            </w:pPr>
            <w:r w:rsidRPr="00F80044">
              <w:t xml:space="preserve">   1972 (55)</w:t>
            </w:r>
          </w:p>
        </w:tc>
        <w:tc>
          <w:tcPr>
            <w:tcW w:w="0" w:type="auto"/>
            <w:vAlign w:val="center"/>
          </w:tcPr>
          <w:p w14:paraId="56E66827" w14:textId="77777777" w:rsidR="00F80044" w:rsidRPr="00F80044" w:rsidRDefault="00F80044" w:rsidP="00F80044">
            <w:pPr>
              <w:spacing w:line="240" w:lineRule="auto"/>
              <w:ind w:left="0"/>
            </w:pPr>
            <w:r w:rsidRPr="00F80044">
              <w:t xml:space="preserve">   1972 (56)</w:t>
            </w:r>
          </w:p>
        </w:tc>
      </w:tr>
      <w:tr w:rsidR="00F80044" w:rsidRPr="00F80044" w14:paraId="13AB5C6A" w14:textId="77777777" w:rsidTr="004321AB">
        <w:trPr>
          <w:tblCellSpacing w:w="14" w:type="dxa"/>
          <w:jc w:val="center"/>
        </w:trPr>
        <w:tc>
          <w:tcPr>
            <w:tcW w:w="0" w:type="auto"/>
            <w:vAlign w:val="center"/>
          </w:tcPr>
          <w:p w14:paraId="23F67BC8" w14:textId="77777777" w:rsidR="00F80044" w:rsidRPr="00F80044" w:rsidRDefault="00F80044" w:rsidP="00F80044">
            <w:pPr>
              <w:spacing w:line="240" w:lineRule="auto"/>
              <w:ind w:left="0"/>
            </w:pPr>
            <w:r w:rsidRPr="00F80044">
              <w:t xml:space="preserve">     </w:t>
            </w:r>
          </w:p>
        </w:tc>
        <w:tc>
          <w:tcPr>
            <w:tcW w:w="0" w:type="auto"/>
            <w:vAlign w:val="center"/>
          </w:tcPr>
          <w:p w14:paraId="41F76C11" w14:textId="77777777" w:rsidR="00F80044" w:rsidRPr="00F80044" w:rsidRDefault="00F80044" w:rsidP="00F80044">
            <w:pPr>
              <w:spacing w:line="240" w:lineRule="auto"/>
              <w:ind w:left="0"/>
            </w:pPr>
            <w:r w:rsidRPr="00F80044">
              <w:t xml:space="preserve">    </w:t>
            </w:r>
          </w:p>
        </w:tc>
        <w:tc>
          <w:tcPr>
            <w:tcW w:w="0" w:type="auto"/>
            <w:vAlign w:val="center"/>
          </w:tcPr>
          <w:p w14:paraId="4BF99BCC" w14:textId="77777777" w:rsidR="00F80044" w:rsidRPr="00F80044" w:rsidRDefault="00F80044" w:rsidP="00F80044">
            <w:pPr>
              <w:spacing w:line="240" w:lineRule="auto"/>
              <w:ind w:left="0"/>
            </w:pPr>
            <w:r w:rsidRPr="00F80044">
              <w:t xml:space="preserve">    </w:t>
            </w:r>
          </w:p>
        </w:tc>
        <w:tc>
          <w:tcPr>
            <w:tcW w:w="0" w:type="auto"/>
            <w:vAlign w:val="center"/>
          </w:tcPr>
          <w:p w14:paraId="41DAAFDC" w14:textId="77777777" w:rsidR="00F80044" w:rsidRPr="00F80044" w:rsidRDefault="00F80044" w:rsidP="00F80044">
            <w:pPr>
              <w:spacing w:line="240" w:lineRule="auto"/>
              <w:ind w:left="0"/>
            </w:pPr>
            <w:r w:rsidRPr="00F80044">
              <w:t xml:space="preserve">    </w:t>
            </w:r>
          </w:p>
        </w:tc>
        <w:tc>
          <w:tcPr>
            <w:tcW w:w="0" w:type="auto"/>
            <w:vAlign w:val="center"/>
          </w:tcPr>
          <w:p w14:paraId="7D996116" w14:textId="77777777" w:rsidR="00F80044" w:rsidRPr="00F80044" w:rsidRDefault="00F80044" w:rsidP="00F80044">
            <w:pPr>
              <w:spacing w:line="240" w:lineRule="auto"/>
              <w:ind w:left="0"/>
            </w:pPr>
            <w:r w:rsidRPr="00F80044">
              <w:t xml:space="preserve">   1971 (54)</w:t>
            </w:r>
          </w:p>
        </w:tc>
        <w:tc>
          <w:tcPr>
            <w:tcW w:w="0" w:type="auto"/>
            <w:vAlign w:val="center"/>
          </w:tcPr>
          <w:p w14:paraId="002E84DA" w14:textId="77777777" w:rsidR="00F80044" w:rsidRPr="00F80044" w:rsidRDefault="00F80044" w:rsidP="00F80044">
            <w:pPr>
              <w:spacing w:line="240" w:lineRule="auto"/>
              <w:ind w:left="0"/>
            </w:pPr>
            <w:r w:rsidRPr="00F80044">
              <w:t xml:space="preserve">   1973 (55)</w:t>
            </w:r>
          </w:p>
        </w:tc>
      </w:tr>
    </w:tbl>
    <w:p w14:paraId="30051159" w14:textId="77777777" w:rsidR="00F80044" w:rsidRPr="00F80044" w:rsidRDefault="00F80044" w:rsidP="00F80044">
      <w:r w:rsidRPr="00F80044">
        <w:t xml:space="preserve"> </w:t>
      </w:r>
    </w:p>
    <w:p w14:paraId="4D774613" w14:textId="77777777" w:rsidR="00F80044" w:rsidRPr="00F80044" w:rsidRDefault="00F80044" w:rsidP="00F80044">
      <w:r w:rsidRPr="00F80044">
        <w:rPr>
          <w:b/>
        </w:rPr>
        <w:t>Предпенсионный возраст</w:t>
      </w:r>
      <w:r w:rsidRPr="00F80044">
        <w:t xml:space="preserve"> мужчин</w:t>
      </w:r>
    </w:p>
    <w:p w14:paraId="73C82289" w14:textId="77777777" w:rsidR="00F80044" w:rsidRPr="00F80044" w:rsidRDefault="00F80044" w:rsidP="00F80044">
      <w:r w:rsidRPr="00F80044">
        <w:t xml:space="preserve">До 2019 года </w:t>
      </w:r>
      <w:r w:rsidRPr="00F80044">
        <w:rPr>
          <w:b/>
        </w:rPr>
        <w:t>пенсионный возраст</w:t>
      </w:r>
      <w:r w:rsidRPr="00F80044">
        <w:t xml:space="preserve"> мужчин начинался с 60 лет, в этом году - с 64. </w:t>
      </w:r>
      <w:r w:rsidRPr="00F80044">
        <w:rPr>
          <w:b/>
        </w:rPr>
        <w:t>Предпенсионный возраст</w:t>
      </w:r>
      <w:r w:rsidRPr="00F80044">
        <w:t xml:space="preserve"> мужчины сегодня составляет 59 лет, а значит, в категории людей </w:t>
      </w:r>
      <w:r w:rsidRPr="00F80044">
        <w:rPr>
          <w:b/>
        </w:rPr>
        <w:t>предпенсионного возраста</w:t>
      </w:r>
      <w:r w:rsidRPr="00F80044">
        <w:t xml:space="preserve"> попадают мужчины 1962 года рождения. После завершения пенсионной реформы в 2028 году </w:t>
      </w:r>
      <w:r w:rsidRPr="00F80044">
        <w:rPr>
          <w:b/>
        </w:rPr>
        <w:t>предпенсионный возраст</w:t>
      </w:r>
      <w:r w:rsidRPr="00F80044">
        <w:t xml:space="preserve"> мужчин будет начинаться в 60.   </w:t>
      </w:r>
    </w:p>
    <w:tbl>
      <w:tblPr>
        <w:tblStyle w:val="a4"/>
        <w:tblW w:w="6000" w:type="dxa"/>
        <w:jc w:val="center"/>
        <w:tblCellSpacing w:w="14" w:type="dxa"/>
        <w:tblCellMar>
          <w:top w:w="14" w:type="dxa"/>
          <w:left w:w="14" w:type="dxa"/>
          <w:bottom w:w="14" w:type="dxa"/>
          <w:right w:w="14" w:type="dxa"/>
        </w:tblCellMar>
        <w:tblLook w:val="04A0" w:firstRow="1" w:lastRow="0" w:firstColumn="1" w:lastColumn="0" w:noHBand="0" w:noVBand="1"/>
      </w:tblPr>
      <w:tblGrid>
        <w:gridCol w:w="2820"/>
        <w:gridCol w:w="634"/>
        <w:gridCol w:w="633"/>
        <w:gridCol w:w="633"/>
        <w:gridCol w:w="633"/>
        <w:gridCol w:w="647"/>
      </w:tblGrid>
      <w:tr w:rsidR="00F80044" w:rsidRPr="00F80044" w14:paraId="71EDB525" w14:textId="77777777" w:rsidTr="004321AB">
        <w:trPr>
          <w:tblCellSpacing w:w="14" w:type="dxa"/>
          <w:jc w:val="center"/>
        </w:trPr>
        <w:tc>
          <w:tcPr>
            <w:tcW w:w="0" w:type="auto"/>
            <w:vAlign w:val="center"/>
          </w:tcPr>
          <w:p w14:paraId="5FE1E797" w14:textId="77777777" w:rsidR="00F80044" w:rsidRPr="00F80044" w:rsidRDefault="00F80044" w:rsidP="00F80044">
            <w:pPr>
              <w:spacing w:line="240" w:lineRule="auto"/>
              <w:ind w:left="0"/>
            </w:pPr>
            <w:r w:rsidRPr="00F80044">
              <w:t xml:space="preserve">   Год</w:t>
            </w:r>
          </w:p>
        </w:tc>
        <w:tc>
          <w:tcPr>
            <w:tcW w:w="0" w:type="auto"/>
            <w:vAlign w:val="center"/>
          </w:tcPr>
          <w:p w14:paraId="787E756D" w14:textId="77777777" w:rsidR="00F80044" w:rsidRPr="00F80044" w:rsidRDefault="00F80044" w:rsidP="00F80044">
            <w:pPr>
              <w:spacing w:line="240" w:lineRule="auto"/>
              <w:ind w:left="0"/>
            </w:pPr>
            <w:r w:rsidRPr="00F80044">
              <w:t xml:space="preserve">   2024</w:t>
            </w:r>
          </w:p>
        </w:tc>
        <w:tc>
          <w:tcPr>
            <w:tcW w:w="0" w:type="auto"/>
            <w:vAlign w:val="center"/>
          </w:tcPr>
          <w:p w14:paraId="266BD42E" w14:textId="77777777" w:rsidR="00F80044" w:rsidRPr="00F80044" w:rsidRDefault="00F80044" w:rsidP="00F80044">
            <w:pPr>
              <w:spacing w:line="240" w:lineRule="auto"/>
              <w:ind w:left="0"/>
            </w:pPr>
            <w:r w:rsidRPr="00F80044">
              <w:t xml:space="preserve">   2025</w:t>
            </w:r>
          </w:p>
        </w:tc>
        <w:tc>
          <w:tcPr>
            <w:tcW w:w="0" w:type="auto"/>
            <w:vAlign w:val="center"/>
          </w:tcPr>
          <w:p w14:paraId="11B7ACAD" w14:textId="77777777" w:rsidR="00F80044" w:rsidRPr="00F80044" w:rsidRDefault="00F80044" w:rsidP="00F80044">
            <w:pPr>
              <w:spacing w:line="240" w:lineRule="auto"/>
              <w:ind w:left="0"/>
            </w:pPr>
            <w:r w:rsidRPr="00F80044">
              <w:t xml:space="preserve">   2026</w:t>
            </w:r>
          </w:p>
        </w:tc>
        <w:tc>
          <w:tcPr>
            <w:tcW w:w="0" w:type="auto"/>
            <w:vAlign w:val="center"/>
          </w:tcPr>
          <w:p w14:paraId="4E6812A8" w14:textId="77777777" w:rsidR="00F80044" w:rsidRPr="00F80044" w:rsidRDefault="00F80044" w:rsidP="00F80044">
            <w:pPr>
              <w:spacing w:line="240" w:lineRule="auto"/>
              <w:ind w:left="0"/>
            </w:pPr>
            <w:r w:rsidRPr="00F80044">
              <w:t xml:space="preserve">   2027</w:t>
            </w:r>
          </w:p>
        </w:tc>
        <w:tc>
          <w:tcPr>
            <w:tcW w:w="0" w:type="auto"/>
            <w:vAlign w:val="center"/>
          </w:tcPr>
          <w:p w14:paraId="09A09E83" w14:textId="77777777" w:rsidR="00F80044" w:rsidRPr="00F80044" w:rsidRDefault="00F80044" w:rsidP="00F80044">
            <w:pPr>
              <w:spacing w:line="240" w:lineRule="auto"/>
              <w:ind w:left="0"/>
            </w:pPr>
            <w:r w:rsidRPr="00F80044">
              <w:t xml:space="preserve">   2028</w:t>
            </w:r>
          </w:p>
        </w:tc>
      </w:tr>
      <w:tr w:rsidR="00F80044" w:rsidRPr="00F80044" w14:paraId="6F3AAAC7" w14:textId="77777777" w:rsidTr="004321AB">
        <w:trPr>
          <w:tblCellSpacing w:w="14" w:type="dxa"/>
          <w:jc w:val="center"/>
        </w:trPr>
        <w:tc>
          <w:tcPr>
            <w:tcW w:w="0" w:type="auto"/>
            <w:vAlign w:val="center"/>
          </w:tcPr>
          <w:p w14:paraId="474B3710" w14:textId="77777777" w:rsidR="00F80044" w:rsidRPr="00F80044" w:rsidRDefault="00F80044" w:rsidP="00F80044">
            <w:pPr>
              <w:spacing w:line="240" w:lineRule="auto"/>
              <w:ind w:left="0"/>
            </w:pPr>
            <w:r w:rsidRPr="00F80044">
              <w:t xml:space="preserve">    Пенсионный возраст для мужчин</w:t>
            </w:r>
          </w:p>
        </w:tc>
        <w:tc>
          <w:tcPr>
            <w:tcW w:w="0" w:type="auto"/>
            <w:vAlign w:val="center"/>
          </w:tcPr>
          <w:p w14:paraId="2B8C4CF0" w14:textId="77777777" w:rsidR="00F80044" w:rsidRPr="00F80044" w:rsidRDefault="00F80044" w:rsidP="00F80044">
            <w:pPr>
              <w:spacing w:line="240" w:lineRule="auto"/>
              <w:ind w:left="0"/>
            </w:pPr>
            <w:r w:rsidRPr="00F80044">
              <w:t xml:space="preserve">   63</w:t>
            </w:r>
          </w:p>
        </w:tc>
        <w:tc>
          <w:tcPr>
            <w:tcW w:w="0" w:type="auto"/>
            <w:vAlign w:val="center"/>
          </w:tcPr>
          <w:p w14:paraId="40704AC9" w14:textId="77777777" w:rsidR="00F80044" w:rsidRPr="00F80044" w:rsidRDefault="00F80044" w:rsidP="00F80044">
            <w:pPr>
              <w:spacing w:line="240" w:lineRule="auto"/>
              <w:ind w:left="0"/>
            </w:pPr>
            <w:r w:rsidRPr="00F80044">
              <w:t xml:space="preserve">   63</w:t>
            </w:r>
          </w:p>
        </w:tc>
        <w:tc>
          <w:tcPr>
            <w:tcW w:w="0" w:type="auto"/>
            <w:vAlign w:val="center"/>
          </w:tcPr>
          <w:p w14:paraId="2EF1D251" w14:textId="77777777" w:rsidR="00F80044" w:rsidRPr="00F80044" w:rsidRDefault="00F80044" w:rsidP="00F80044">
            <w:pPr>
              <w:spacing w:line="240" w:lineRule="auto"/>
              <w:ind w:left="0"/>
            </w:pPr>
            <w:r w:rsidRPr="00F80044">
              <w:t xml:space="preserve">   64</w:t>
            </w:r>
          </w:p>
        </w:tc>
        <w:tc>
          <w:tcPr>
            <w:tcW w:w="0" w:type="auto"/>
            <w:vAlign w:val="center"/>
          </w:tcPr>
          <w:p w14:paraId="0E1E4A57" w14:textId="77777777" w:rsidR="00F80044" w:rsidRPr="00F80044" w:rsidRDefault="00F80044" w:rsidP="00F80044">
            <w:pPr>
              <w:spacing w:line="240" w:lineRule="auto"/>
              <w:ind w:left="0"/>
            </w:pPr>
            <w:r w:rsidRPr="00F80044">
              <w:t xml:space="preserve">   64</w:t>
            </w:r>
          </w:p>
        </w:tc>
        <w:tc>
          <w:tcPr>
            <w:tcW w:w="0" w:type="auto"/>
            <w:vAlign w:val="center"/>
          </w:tcPr>
          <w:p w14:paraId="3B16A813" w14:textId="77777777" w:rsidR="00F80044" w:rsidRPr="00F80044" w:rsidRDefault="00F80044" w:rsidP="00F80044">
            <w:pPr>
              <w:spacing w:line="240" w:lineRule="auto"/>
              <w:ind w:left="0"/>
            </w:pPr>
            <w:r w:rsidRPr="00F80044">
              <w:t xml:space="preserve">   65</w:t>
            </w:r>
          </w:p>
        </w:tc>
      </w:tr>
      <w:tr w:rsidR="00F80044" w:rsidRPr="00F80044" w14:paraId="2903F8A2" w14:textId="77777777" w:rsidTr="004321AB">
        <w:trPr>
          <w:tblCellSpacing w:w="14" w:type="dxa"/>
          <w:jc w:val="center"/>
        </w:trPr>
        <w:tc>
          <w:tcPr>
            <w:tcW w:w="0" w:type="auto"/>
            <w:vAlign w:val="center"/>
          </w:tcPr>
          <w:p w14:paraId="38B6983E" w14:textId="77777777" w:rsidR="00F80044" w:rsidRPr="00F80044" w:rsidRDefault="00F80044" w:rsidP="00F80044">
            <w:pPr>
              <w:spacing w:line="240" w:lineRule="auto"/>
              <w:ind w:left="0"/>
            </w:pPr>
            <w:r w:rsidRPr="00F80044">
              <w:t xml:space="preserve">    Возраст мужчин, отнесенный к категории предпенсионеров</w:t>
            </w:r>
          </w:p>
        </w:tc>
        <w:tc>
          <w:tcPr>
            <w:tcW w:w="0" w:type="auto"/>
            <w:vAlign w:val="center"/>
          </w:tcPr>
          <w:p w14:paraId="4FFB576B" w14:textId="77777777" w:rsidR="00F80044" w:rsidRPr="00F80044" w:rsidRDefault="00F80044" w:rsidP="00F80044">
            <w:pPr>
              <w:spacing w:line="240" w:lineRule="auto"/>
              <w:ind w:left="0"/>
            </w:pPr>
            <w:r w:rsidRPr="00F80044">
              <w:t xml:space="preserve">   58</w:t>
            </w:r>
          </w:p>
        </w:tc>
        <w:tc>
          <w:tcPr>
            <w:tcW w:w="0" w:type="auto"/>
            <w:vAlign w:val="center"/>
          </w:tcPr>
          <w:p w14:paraId="785575FD" w14:textId="77777777" w:rsidR="00F80044" w:rsidRPr="00F80044" w:rsidRDefault="00F80044" w:rsidP="00F80044">
            <w:pPr>
              <w:spacing w:line="240" w:lineRule="auto"/>
              <w:ind w:left="0"/>
            </w:pPr>
            <w:r w:rsidRPr="00F80044">
              <w:t xml:space="preserve">   58</w:t>
            </w:r>
          </w:p>
        </w:tc>
        <w:tc>
          <w:tcPr>
            <w:tcW w:w="0" w:type="auto"/>
            <w:vAlign w:val="center"/>
          </w:tcPr>
          <w:p w14:paraId="019C6E1D" w14:textId="77777777" w:rsidR="00F80044" w:rsidRPr="00F80044" w:rsidRDefault="00F80044" w:rsidP="00F80044">
            <w:pPr>
              <w:spacing w:line="240" w:lineRule="auto"/>
              <w:ind w:left="0"/>
            </w:pPr>
            <w:r w:rsidRPr="00F80044">
              <w:t xml:space="preserve">   59</w:t>
            </w:r>
          </w:p>
        </w:tc>
        <w:tc>
          <w:tcPr>
            <w:tcW w:w="0" w:type="auto"/>
            <w:vAlign w:val="center"/>
          </w:tcPr>
          <w:p w14:paraId="6939041B" w14:textId="77777777" w:rsidR="00F80044" w:rsidRPr="00F80044" w:rsidRDefault="00F80044" w:rsidP="00F80044">
            <w:pPr>
              <w:spacing w:line="240" w:lineRule="auto"/>
              <w:ind w:left="0"/>
            </w:pPr>
            <w:r w:rsidRPr="00F80044">
              <w:t xml:space="preserve">   59</w:t>
            </w:r>
          </w:p>
        </w:tc>
        <w:tc>
          <w:tcPr>
            <w:tcW w:w="0" w:type="auto"/>
            <w:vAlign w:val="center"/>
          </w:tcPr>
          <w:p w14:paraId="4B5F7B24" w14:textId="77777777" w:rsidR="00F80044" w:rsidRPr="00F80044" w:rsidRDefault="00F80044" w:rsidP="00F80044">
            <w:pPr>
              <w:spacing w:line="240" w:lineRule="auto"/>
              <w:ind w:left="0"/>
            </w:pPr>
            <w:r w:rsidRPr="00F80044">
              <w:t xml:space="preserve">   60</w:t>
            </w:r>
          </w:p>
        </w:tc>
      </w:tr>
      <w:tr w:rsidR="00F80044" w:rsidRPr="00F80044" w14:paraId="73EFCEAF" w14:textId="77777777" w:rsidTr="004321AB">
        <w:trPr>
          <w:tblCellSpacing w:w="14" w:type="dxa"/>
          <w:jc w:val="center"/>
        </w:trPr>
        <w:tc>
          <w:tcPr>
            <w:tcW w:w="0" w:type="auto"/>
            <w:vAlign w:val="center"/>
          </w:tcPr>
          <w:p w14:paraId="18662F8D" w14:textId="77777777" w:rsidR="00F80044" w:rsidRPr="00F80044" w:rsidRDefault="00F80044" w:rsidP="00F80044">
            <w:pPr>
              <w:spacing w:line="240" w:lineRule="auto"/>
              <w:ind w:left="0"/>
            </w:pPr>
            <w:r w:rsidRPr="00F80044">
              <w:lastRenderedPageBreak/>
              <w:t xml:space="preserve">    Год рождения мужчин, которые относятся к категории граждан предпенсионного возраста</w:t>
            </w:r>
          </w:p>
        </w:tc>
        <w:tc>
          <w:tcPr>
            <w:tcW w:w="0" w:type="auto"/>
            <w:vAlign w:val="center"/>
          </w:tcPr>
          <w:p w14:paraId="233AFFC1" w14:textId="77777777" w:rsidR="00F80044" w:rsidRPr="00F80044" w:rsidRDefault="00F80044" w:rsidP="00F80044">
            <w:pPr>
              <w:spacing w:line="240" w:lineRule="auto"/>
              <w:ind w:left="0"/>
            </w:pPr>
            <w:r w:rsidRPr="00F80044">
              <w:t xml:space="preserve">   1962 (62)</w:t>
            </w:r>
          </w:p>
        </w:tc>
        <w:tc>
          <w:tcPr>
            <w:tcW w:w="0" w:type="auto"/>
            <w:vAlign w:val="center"/>
          </w:tcPr>
          <w:p w14:paraId="29724630" w14:textId="77777777" w:rsidR="00F80044" w:rsidRPr="00F80044" w:rsidRDefault="00F80044" w:rsidP="00F80044">
            <w:pPr>
              <w:spacing w:line="240" w:lineRule="auto"/>
              <w:ind w:left="0"/>
            </w:pPr>
            <w:r w:rsidRPr="00F80044">
              <w:t xml:space="preserve">    </w:t>
            </w:r>
          </w:p>
        </w:tc>
        <w:tc>
          <w:tcPr>
            <w:tcW w:w="0" w:type="auto"/>
            <w:vAlign w:val="center"/>
          </w:tcPr>
          <w:p w14:paraId="1FFB6652" w14:textId="77777777" w:rsidR="00F80044" w:rsidRPr="00F80044" w:rsidRDefault="00F80044" w:rsidP="00F80044">
            <w:pPr>
              <w:spacing w:line="240" w:lineRule="auto"/>
              <w:ind w:left="0"/>
            </w:pPr>
            <w:r w:rsidRPr="00F80044">
              <w:t xml:space="preserve">    </w:t>
            </w:r>
          </w:p>
        </w:tc>
        <w:tc>
          <w:tcPr>
            <w:tcW w:w="0" w:type="auto"/>
            <w:vAlign w:val="center"/>
          </w:tcPr>
          <w:p w14:paraId="0A912B30" w14:textId="77777777" w:rsidR="00F80044" w:rsidRPr="00F80044" w:rsidRDefault="00F80044" w:rsidP="00F80044">
            <w:pPr>
              <w:spacing w:line="240" w:lineRule="auto"/>
              <w:ind w:left="0"/>
            </w:pPr>
            <w:r w:rsidRPr="00F80044">
              <w:t xml:space="preserve">    </w:t>
            </w:r>
          </w:p>
        </w:tc>
        <w:tc>
          <w:tcPr>
            <w:tcW w:w="0" w:type="auto"/>
            <w:vAlign w:val="center"/>
          </w:tcPr>
          <w:p w14:paraId="7E328A47" w14:textId="77777777" w:rsidR="00F80044" w:rsidRPr="00F80044" w:rsidRDefault="00F80044" w:rsidP="00F80044">
            <w:pPr>
              <w:spacing w:line="240" w:lineRule="auto"/>
              <w:ind w:left="0"/>
            </w:pPr>
            <w:r w:rsidRPr="00F80044">
              <w:t xml:space="preserve">    </w:t>
            </w:r>
          </w:p>
        </w:tc>
      </w:tr>
      <w:tr w:rsidR="00F80044" w:rsidRPr="00F80044" w14:paraId="6610E45A" w14:textId="77777777" w:rsidTr="004321AB">
        <w:trPr>
          <w:tblCellSpacing w:w="14" w:type="dxa"/>
          <w:jc w:val="center"/>
        </w:trPr>
        <w:tc>
          <w:tcPr>
            <w:tcW w:w="0" w:type="auto"/>
            <w:vAlign w:val="center"/>
          </w:tcPr>
          <w:p w14:paraId="51D90A62" w14:textId="77777777" w:rsidR="00F80044" w:rsidRPr="00F80044" w:rsidRDefault="00F80044" w:rsidP="00F80044">
            <w:pPr>
              <w:spacing w:line="240" w:lineRule="auto"/>
              <w:ind w:left="0"/>
            </w:pPr>
            <w:r w:rsidRPr="00F80044">
              <w:t xml:space="preserve">     </w:t>
            </w:r>
          </w:p>
        </w:tc>
        <w:tc>
          <w:tcPr>
            <w:tcW w:w="0" w:type="auto"/>
            <w:vAlign w:val="center"/>
          </w:tcPr>
          <w:p w14:paraId="0E70205B" w14:textId="77777777" w:rsidR="00F80044" w:rsidRPr="00F80044" w:rsidRDefault="00F80044" w:rsidP="00F80044">
            <w:pPr>
              <w:spacing w:line="240" w:lineRule="auto"/>
              <w:ind w:left="0"/>
            </w:pPr>
            <w:r w:rsidRPr="00F80044">
              <w:t xml:space="preserve">   1963 (61)</w:t>
            </w:r>
          </w:p>
        </w:tc>
        <w:tc>
          <w:tcPr>
            <w:tcW w:w="0" w:type="auto"/>
            <w:vAlign w:val="center"/>
          </w:tcPr>
          <w:p w14:paraId="7E95F2DC" w14:textId="77777777" w:rsidR="00F80044" w:rsidRPr="00F80044" w:rsidRDefault="00F80044" w:rsidP="00F80044">
            <w:pPr>
              <w:spacing w:line="240" w:lineRule="auto"/>
              <w:ind w:left="0"/>
            </w:pPr>
            <w:r w:rsidRPr="00F80044">
              <w:t xml:space="preserve">   1963 (62)</w:t>
            </w:r>
          </w:p>
        </w:tc>
        <w:tc>
          <w:tcPr>
            <w:tcW w:w="0" w:type="auto"/>
            <w:vAlign w:val="center"/>
          </w:tcPr>
          <w:p w14:paraId="5992DDC7" w14:textId="77777777" w:rsidR="00F80044" w:rsidRPr="00F80044" w:rsidRDefault="00F80044" w:rsidP="00F80044">
            <w:pPr>
              <w:spacing w:line="240" w:lineRule="auto"/>
              <w:ind w:left="0"/>
            </w:pPr>
            <w:r w:rsidRPr="00F80044">
              <w:t xml:space="preserve">   1963 (63)</w:t>
            </w:r>
          </w:p>
        </w:tc>
        <w:tc>
          <w:tcPr>
            <w:tcW w:w="0" w:type="auto"/>
            <w:vAlign w:val="center"/>
          </w:tcPr>
          <w:p w14:paraId="7252FEDF" w14:textId="77777777" w:rsidR="00F80044" w:rsidRPr="00F80044" w:rsidRDefault="00F80044" w:rsidP="00F80044">
            <w:pPr>
              <w:spacing w:line="240" w:lineRule="auto"/>
              <w:ind w:left="0"/>
            </w:pPr>
            <w:r w:rsidRPr="00F80044">
              <w:t xml:space="preserve">    </w:t>
            </w:r>
          </w:p>
        </w:tc>
        <w:tc>
          <w:tcPr>
            <w:tcW w:w="0" w:type="auto"/>
            <w:vAlign w:val="center"/>
          </w:tcPr>
          <w:p w14:paraId="75089A35" w14:textId="77777777" w:rsidR="00F80044" w:rsidRPr="00F80044" w:rsidRDefault="00F80044" w:rsidP="00F80044">
            <w:pPr>
              <w:spacing w:line="240" w:lineRule="auto"/>
              <w:ind w:left="0"/>
            </w:pPr>
            <w:r w:rsidRPr="00F80044">
              <w:t xml:space="preserve">    </w:t>
            </w:r>
          </w:p>
        </w:tc>
      </w:tr>
      <w:tr w:rsidR="00F80044" w:rsidRPr="00F80044" w14:paraId="66D4CC3C" w14:textId="77777777" w:rsidTr="004321AB">
        <w:trPr>
          <w:tblCellSpacing w:w="14" w:type="dxa"/>
          <w:jc w:val="center"/>
        </w:trPr>
        <w:tc>
          <w:tcPr>
            <w:tcW w:w="0" w:type="auto"/>
            <w:vAlign w:val="center"/>
          </w:tcPr>
          <w:p w14:paraId="31154FB3" w14:textId="77777777" w:rsidR="00F80044" w:rsidRPr="00F80044" w:rsidRDefault="00F80044" w:rsidP="00F80044">
            <w:pPr>
              <w:spacing w:line="240" w:lineRule="auto"/>
              <w:ind w:left="0"/>
            </w:pPr>
            <w:r w:rsidRPr="00F80044">
              <w:t xml:space="preserve">     </w:t>
            </w:r>
          </w:p>
        </w:tc>
        <w:tc>
          <w:tcPr>
            <w:tcW w:w="0" w:type="auto"/>
            <w:vAlign w:val="center"/>
          </w:tcPr>
          <w:p w14:paraId="199F5B4C" w14:textId="77777777" w:rsidR="00F80044" w:rsidRPr="00F80044" w:rsidRDefault="00F80044" w:rsidP="00F80044">
            <w:pPr>
              <w:spacing w:line="240" w:lineRule="auto"/>
              <w:ind w:left="0"/>
            </w:pPr>
            <w:r w:rsidRPr="00F80044">
              <w:t xml:space="preserve">   1964 (60)</w:t>
            </w:r>
          </w:p>
        </w:tc>
        <w:tc>
          <w:tcPr>
            <w:tcW w:w="0" w:type="auto"/>
            <w:vAlign w:val="center"/>
          </w:tcPr>
          <w:p w14:paraId="117E4136" w14:textId="77777777" w:rsidR="00F80044" w:rsidRPr="00F80044" w:rsidRDefault="00F80044" w:rsidP="00F80044">
            <w:pPr>
              <w:spacing w:line="240" w:lineRule="auto"/>
              <w:ind w:left="0"/>
            </w:pPr>
            <w:r w:rsidRPr="00F80044">
              <w:t xml:space="preserve">   1964 (61)</w:t>
            </w:r>
          </w:p>
        </w:tc>
        <w:tc>
          <w:tcPr>
            <w:tcW w:w="0" w:type="auto"/>
            <w:vAlign w:val="center"/>
          </w:tcPr>
          <w:p w14:paraId="33987CD9" w14:textId="77777777" w:rsidR="00F80044" w:rsidRPr="00F80044" w:rsidRDefault="00F80044" w:rsidP="00F80044">
            <w:pPr>
              <w:spacing w:line="240" w:lineRule="auto"/>
              <w:ind w:left="0"/>
            </w:pPr>
            <w:r w:rsidRPr="00F80044">
              <w:t xml:space="preserve">   1964 (62)</w:t>
            </w:r>
          </w:p>
        </w:tc>
        <w:tc>
          <w:tcPr>
            <w:tcW w:w="0" w:type="auto"/>
            <w:vAlign w:val="center"/>
          </w:tcPr>
          <w:p w14:paraId="7BFA6E90" w14:textId="77777777" w:rsidR="00F80044" w:rsidRPr="00F80044" w:rsidRDefault="00F80044" w:rsidP="00F80044">
            <w:pPr>
              <w:spacing w:line="240" w:lineRule="auto"/>
              <w:ind w:left="0"/>
            </w:pPr>
            <w:r w:rsidRPr="00F80044">
              <w:t xml:space="preserve">   1964 (63)</w:t>
            </w:r>
          </w:p>
        </w:tc>
        <w:tc>
          <w:tcPr>
            <w:tcW w:w="0" w:type="auto"/>
            <w:vAlign w:val="center"/>
          </w:tcPr>
          <w:p w14:paraId="5170936E" w14:textId="77777777" w:rsidR="00F80044" w:rsidRPr="00F80044" w:rsidRDefault="00F80044" w:rsidP="00F80044">
            <w:pPr>
              <w:spacing w:line="240" w:lineRule="auto"/>
              <w:ind w:left="0"/>
            </w:pPr>
            <w:r w:rsidRPr="00F80044">
              <w:t xml:space="preserve">   1964 (64)</w:t>
            </w:r>
          </w:p>
        </w:tc>
      </w:tr>
      <w:tr w:rsidR="00F80044" w:rsidRPr="00F80044" w14:paraId="000A7D47" w14:textId="77777777" w:rsidTr="004321AB">
        <w:trPr>
          <w:tblCellSpacing w:w="14" w:type="dxa"/>
          <w:jc w:val="center"/>
        </w:trPr>
        <w:tc>
          <w:tcPr>
            <w:tcW w:w="0" w:type="auto"/>
            <w:vAlign w:val="center"/>
          </w:tcPr>
          <w:p w14:paraId="0CABFB82" w14:textId="77777777" w:rsidR="00F80044" w:rsidRPr="00F80044" w:rsidRDefault="00F80044" w:rsidP="00F80044">
            <w:pPr>
              <w:spacing w:line="240" w:lineRule="auto"/>
              <w:ind w:left="0"/>
            </w:pPr>
            <w:r w:rsidRPr="00F80044">
              <w:t xml:space="preserve">     </w:t>
            </w:r>
          </w:p>
        </w:tc>
        <w:tc>
          <w:tcPr>
            <w:tcW w:w="0" w:type="auto"/>
            <w:vAlign w:val="center"/>
          </w:tcPr>
          <w:p w14:paraId="3CDC584F" w14:textId="77777777" w:rsidR="00F80044" w:rsidRPr="00F80044" w:rsidRDefault="00F80044" w:rsidP="00F80044">
            <w:pPr>
              <w:spacing w:line="240" w:lineRule="auto"/>
              <w:ind w:left="0"/>
            </w:pPr>
            <w:r w:rsidRPr="00F80044">
              <w:t xml:space="preserve">   1965 (59)</w:t>
            </w:r>
          </w:p>
        </w:tc>
        <w:tc>
          <w:tcPr>
            <w:tcW w:w="0" w:type="auto"/>
            <w:vAlign w:val="center"/>
          </w:tcPr>
          <w:p w14:paraId="6C349D5F" w14:textId="77777777" w:rsidR="00F80044" w:rsidRPr="00F80044" w:rsidRDefault="00F80044" w:rsidP="00F80044">
            <w:pPr>
              <w:spacing w:line="240" w:lineRule="auto"/>
              <w:ind w:left="0"/>
            </w:pPr>
            <w:r w:rsidRPr="00F80044">
              <w:t xml:space="preserve">   1965 (60)</w:t>
            </w:r>
          </w:p>
        </w:tc>
        <w:tc>
          <w:tcPr>
            <w:tcW w:w="0" w:type="auto"/>
            <w:vAlign w:val="center"/>
          </w:tcPr>
          <w:p w14:paraId="39863B13" w14:textId="77777777" w:rsidR="00F80044" w:rsidRPr="00F80044" w:rsidRDefault="00F80044" w:rsidP="00F80044">
            <w:pPr>
              <w:spacing w:line="240" w:lineRule="auto"/>
              <w:ind w:left="0"/>
            </w:pPr>
            <w:r w:rsidRPr="00F80044">
              <w:t xml:space="preserve">   1965 (61)</w:t>
            </w:r>
          </w:p>
        </w:tc>
        <w:tc>
          <w:tcPr>
            <w:tcW w:w="0" w:type="auto"/>
            <w:vAlign w:val="center"/>
          </w:tcPr>
          <w:p w14:paraId="6D952197" w14:textId="77777777" w:rsidR="00F80044" w:rsidRPr="00F80044" w:rsidRDefault="00F80044" w:rsidP="00F80044">
            <w:pPr>
              <w:spacing w:line="240" w:lineRule="auto"/>
              <w:ind w:left="0"/>
            </w:pPr>
            <w:r w:rsidRPr="00F80044">
              <w:t xml:space="preserve">   1965 (62)</w:t>
            </w:r>
          </w:p>
        </w:tc>
        <w:tc>
          <w:tcPr>
            <w:tcW w:w="0" w:type="auto"/>
            <w:vAlign w:val="center"/>
          </w:tcPr>
          <w:p w14:paraId="0D3687F5" w14:textId="77777777" w:rsidR="00F80044" w:rsidRPr="00F80044" w:rsidRDefault="00F80044" w:rsidP="00F80044">
            <w:pPr>
              <w:spacing w:line="240" w:lineRule="auto"/>
              <w:ind w:left="0"/>
            </w:pPr>
            <w:r w:rsidRPr="00F80044">
              <w:t xml:space="preserve">   1965 (63)</w:t>
            </w:r>
          </w:p>
        </w:tc>
      </w:tr>
      <w:tr w:rsidR="00F80044" w:rsidRPr="00F80044" w14:paraId="288A8C8C" w14:textId="77777777" w:rsidTr="004321AB">
        <w:trPr>
          <w:tblCellSpacing w:w="14" w:type="dxa"/>
          <w:jc w:val="center"/>
        </w:trPr>
        <w:tc>
          <w:tcPr>
            <w:tcW w:w="0" w:type="auto"/>
            <w:vAlign w:val="center"/>
          </w:tcPr>
          <w:p w14:paraId="2D74B3E8" w14:textId="77777777" w:rsidR="00F80044" w:rsidRPr="00F80044" w:rsidRDefault="00F80044" w:rsidP="00F80044">
            <w:pPr>
              <w:spacing w:line="240" w:lineRule="auto"/>
              <w:ind w:left="0"/>
            </w:pPr>
            <w:r w:rsidRPr="00F80044">
              <w:t xml:space="preserve">     </w:t>
            </w:r>
          </w:p>
        </w:tc>
        <w:tc>
          <w:tcPr>
            <w:tcW w:w="0" w:type="auto"/>
            <w:vAlign w:val="center"/>
          </w:tcPr>
          <w:p w14:paraId="71269E13" w14:textId="77777777" w:rsidR="00F80044" w:rsidRPr="00F80044" w:rsidRDefault="00F80044" w:rsidP="00F80044">
            <w:pPr>
              <w:spacing w:line="240" w:lineRule="auto"/>
              <w:ind w:left="0"/>
            </w:pPr>
            <w:r w:rsidRPr="00F80044">
              <w:t xml:space="preserve">   1966 (58)</w:t>
            </w:r>
          </w:p>
        </w:tc>
        <w:tc>
          <w:tcPr>
            <w:tcW w:w="0" w:type="auto"/>
            <w:vAlign w:val="center"/>
          </w:tcPr>
          <w:p w14:paraId="718B41B9" w14:textId="77777777" w:rsidR="00F80044" w:rsidRPr="00F80044" w:rsidRDefault="00F80044" w:rsidP="00F80044">
            <w:pPr>
              <w:spacing w:line="240" w:lineRule="auto"/>
              <w:ind w:left="0"/>
            </w:pPr>
            <w:r w:rsidRPr="00F80044">
              <w:t xml:space="preserve">   1966 (59)</w:t>
            </w:r>
          </w:p>
        </w:tc>
        <w:tc>
          <w:tcPr>
            <w:tcW w:w="0" w:type="auto"/>
            <w:vAlign w:val="center"/>
          </w:tcPr>
          <w:p w14:paraId="06655BF5" w14:textId="77777777" w:rsidR="00F80044" w:rsidRPr="00F80044" w:rsidRDefault="00F80044" w:rsidP="00F80044">
            <w:pPr>
              <w:spacing w:line="240" w:lineRule="auto"/>
              <w:ind w:left="0"/>
            </w:pPr>
            <w:r w:rsidRPr="00F80044">
              <w:t xml:space="preserve">   1966 (60)</w:t>
            </w:r>
          </w:p>
        </w:tc>
        <w:tc>
          <w:tcPr>
            <w:tcW w:w="0" w:type="auto"/>
            <w:vAlign w:val="center"/>
          </w:tcPr>
          <w:p w14:paraId="79858251" w14:textId="77777777" w:rsidR="00F80044" w:rsidRPr="00F80044" w:rsidRDefault="00F80044" w:rsidP="00F80044">
            <w:pPr>
              <w:spacing w:line="240" w:lineRule="auto"/>
              <w:ind w:left="0"/>
            </w:pPr>
            <w:r w:rsidRPr="00F80044">
              <w:t xml:space="preserve">   1966 (61)</w:t>
            </w:r>
          </w:p>
        </w:tc>
        <w:tc>
          <w:tcPr>
            <w:tcW w:w="0" w:type="auto"/>
            <w:vAlign w:val="center"/>
          </w:tcPr>
          <w:p w14:paraId="11E56619" w14:textId="77777777" w:rsidR="00F80044" w:rsidRPr="00F80044" w:rsidRDefault="00F80044" w:rsidP="00F80044">
            <w:pPr>
              <w:spacing w:line="240" w:lineRule="auto"/>
              <w:ind w:left="0"/>
            </w:pPr>
            <w:r w:rsidRPr="00F80044">
              <w:t xml:space="preserve">   1966 (62)</w:t>
            </w:r>
          </w:p>
        </w:tc>
      </w:tr>
      <w:tr w:rsidR="00F80044" w:rsidRPr="00F80044" w14:paraId="0344EDD6" w14:textId="77777777" w:rsidTr="004321AB">
        <w:trPr>
          <w:tblCellSpacing w:w="14" w:type="dxa"/>
          <w:jc w:val="center"/>
        </w:trPr>
        <w:tc>
          <w:tcPr>
            <w:tcW w:w="0" w:type="auto"/>
            <w:vAlign w:val="center"/>
          </w:tcPr>
          <w:p w14:paraId="663EAAED" w14:textId="77777777" w:rsidR="00F80044" w:rsidRPr="00F80044" w:rsidRDefault="00F80044" w:rsidP="00F80044">
            <w:pPr>
              <w:spacing w:line="240" w:lineRule="auto"/>
              <w:ind w:left="0"/>
            </w:pPr>
            <w:r w:rsidRPr="00F80044">
              <w:t xml:space="preserve">     </w:t>
            </w:r>
          </w:p>
        </w:tc>
        <w:tc>
          <w:tcPr>
            <w:tcW w:w="0" w:type="auto"/>
            <w:vAlign w:val="center"/>
          </w:tcPr>
          <w:p w14:paraId="0D303EA9" w14:textId="77777777" w:rsidR="00F80044" w:rsidRPr="00F80044" w:rsidRDefault="00F80044" w:rsidP="00F80044">
            <w:pPr>
              <w:spacing w:line="240" w:lineRule="auto"/>
              <w:ind w:left="0"/>
            </w:pPr>
            <w:r w:rsidRPr="00F80044">
              <w:t xml:space="preserve">    </w:t>
            </w:r>
          </w:p>
        </w:tc>
        <w:tc>
          <w:tcPr>
            <w:tcW w:w="0" w:type="auto"/>
            <w:vAlign w:val="center"/>
          </w:tcPr>
          <w:p w14:paraId="0EE096D7" w14:textId="77777777" w:rsidR="00F80044" w:rsidRPr="00F80044" w:rsidRDefault="00F80044" w:rsidP="00F80044">
            <w:pPr>
              <w:spacing w:line="240" w:lineRule="auto"/>
              <w:ind w:left="0"/>
            </w:pPr>
            <w:r w:rsidRPr="00F80044">
              <w:t xml:space="preserve">   1967 (58)</w:t>
            </w:r>
          </w:p>
        </w:tc>
        <w:tc>
          <w:tcPr>
            <w:tcW w:w="0" w:type="auto"/>
            <w:vAlign w:val="center"/>
          </w:tcPr>
          <w:p w14:paraId="5907677B" w14:textId="77777777" w:rsidR="00F80044" w:rsidRPr="00F80044" w:rsidRDefault="00F80044" w:rsidP="00F80044">
            <w:pPr>
              <w:spacing w:line="240" w:lineRule="auto"/>
              <w:ind w:left="0"/>
            </w:pPr>
            <w:r w:rsidRPr="00F80044">
              <w:t xml:space="preserve">   1967 (59)</w:t>
            </w:r>
          </w:p>
        </w:tc>
        <w:tc>
          <w:tcPr>
            <w:tcW w:w="0" w:type="auto"/>
            <w:vAlign w:val="center"/>
          </w:tcPr>
          <w:p w14:paraId="0C19CE6D" w14:textId="77777777" w:rsidR="00F80044" w:rsidRPr="00F80044" w:rsidRDefault="00F80044" w:rsidP="00F80044">
            <w:pPr>
              <w:spacing w:line="240" w:lineRule="auto"/>
              <w:ind w:left="0"/>
            </w:pPr>
            <w:r w:rsidRPr="00F80044">
              <w:t xml:space="preserve">   1967 (60)</w:t>
            </w:r>
          </w:p>
        </w:tc>
        <w:tc>
          <w:tcPr>
            <w:tcW w:w="0" w:type="auto"/>
            <w:vAlign w:val="center"/>
          </w:tcPr>
          <w:p w14:paraId="5510DEEC" w14:textId="77777777" w:rsidR="00F80044" w:rsidRPr="00F80044" w:rsidRDefault="00F80044" w:rsidP="00F80044">
            <w:pPr>
              <w:spacing w:line="240" w:lineRule="auto"/>
              <w:ind w:left="0"/>
            </w:pPr>
            <w:r w:rsidRPr="00F80044">
              <w:t xml:space="preserve">   1967 (61)</w:t>
            </w:r>
          </w:p>
        </w:tc>
      </w:tr>
      <w:tr w:rsidR="00F80044" w:rsidRPr="00F80044" w14:paraId="5D9A35A2" w14:textId="77777777" w:rsidTr="004321AB">
        <w:trPr>
          <w:tblCellSpacing w:w="14" w:type="dxa"/>
          <w:jc w:val="center"/>
        </w:trPr>
        <w:tc>
          <w:tcPr>
            <w:tcW w:w="0" w:type="auto"/>
            <w:vAlign w:val="center"/>
          </w:tcPr>
          <w:p w14:paraId="0664E604" w14:textId="77777777" w:rsidR="00F80044" w:rsidRPr="00F80044" w:rsidRDefault="00F80044" w:rsidP="00F80044">
            <w:pPr>
              <w:spacing w:line="240" w:lineRule="auto"/>
              <w:ind w:left="0"/>
            </w:pPr>
            <w:r w:rsidRPr="00F80044">
              <w:t xml:space="preserve">     </w:t>
            </w:r>
          </w:p>
        </w:tc>
        <w:tc>
          <w:tcPr>
            <w:tcW w:w="0" w:type="auto"/>
            <w:vAlign w:val="center"/>
          </w:tcPr>
          <w:p w14:paraId="67D8CE91" w14:textId="77777777" w:rsidR="00F80044" w:rsidRPr="00F80044" w:rsidRDefault="00F80044" w:rsidP="00F80044">
            <w:pPr>
              <w:spacing w:line="240" w:lineRule="auto"/>
              <w:ind w:left="0"/>
            </w:pPr>
            <w:r w:rsidRPr="00F80044">
              <w:t xml:space="preserve">    </w:t>
            </w:r>
          </w:p>
        </w:tc>
        <w:tc>
          <w:tcPr>
            <w:tcW w:w="0" w:type="auto"/>
            <w:vAlign w:val="center"/>
          </w:tcPr>
          <w:p w14:paraId="03797A79" w14:textId="77777777" w:rsidR="00F80044" w:rsidRPr="00F80044" w:rsidRDefault="00F80044" w:rsidP="00F80044">
            <w:pPr>
              <w:spacing w:line="240" w:lineRule="auto"/>
              <w:ind w:left="0"/>
            </w:pPr>
            <w:r w:rsidRPr="00F80044">
              <w:t xml:space="preserve">    </w:t>
            </w:r>
          </w:p>
        </w:tc>
        <w:tc>
          <w:tcPr>
            <w:tcW w:w="0" w:type="auto"/>
            <w:vAlign w:val="center"/>
          </w:tcPr>
          <w:p w14:paraId="665C3212" w14:textId="77777777" w:rsidR="00F80044" w:rsidRPr="00F80044" w:rsidRDefault="00F80044" w:rsidP="00F80044">
            <w:pPr>
              <w:spacing w:line="240" w:lineRule="auto"/>
              <w:ind w:left="0"/>
            </w:pPr>
            <w:r w:rsidRPr="00F80044">
              <w:t xml:space="preserve">    </w:t>
            </w:r>
          </w:p>
        </w:tc>
        <w:tc>
          <w:tcPr>
            <w:tcW w:w="0" w:type="auto"/>
            <w:vAlign w:val="center"/>
          </w:tcPr>
          <w:p w14:paraId="79F9CCA1" w14:textId="77777777" w:rsidR="00F80044" w:rsidRPr="00F80044" w:rsidRDefault="00F80044" w:rsidP="00F80044">
            <w:pPr>
              <w:spacing w:line="240" w:lineRule="auto"/>
              <w:ind w:left="0"/>
            </w:pPr>
            <w:r w:rsidRPr="00F80044">
              <w:t xml:space="preserve">   1968 (59)</w:t>
            </w:r>
          </w:p>
        </w:tc>
        <w:tc>
          <w:tcPr>
            <w:tcW w:w="0" w:type="auto"/>
            <w:vAlign w:val="center"/>
          </w:tcPr>
          <w:p w14:paraId="7F2C327F" w14:textId="77777777" w:rsidR="00F80044" w:rsidRPr="00F80044" w:rsidRDefault="00F80044" w:rsidP="00F80044">
            <w:pPr>
              <w:spacing w:line="240" w:lineRule="auto"/>
              <w:ind w:left="0"/>
            </w:pPr>
            <w:r w:rsidRPr="00F80044">
              <w:t xml:space="preserve">   1968 (60)</w:t>
            </w:r>
          </w:p>
        </w:tc>
      </w:tr>
    </w:tbl>
    <w:p w14:paraId="00087FAB" w14:textId="06EECC50" w:rsidR="00F80044" w:rsidRPr="00F80044" w:rsidRDefault="00F80044" w:rsidP="00F80044">
      <w:pPr>
        <w:rPr>
          <w:lang w:val="en-US"/>
        </w:rPr>
      </w:pPr>
    </w:p>
    <w:p w14:paraId="6116613E" w14:textId="77777777" w:rsidR="00F80044" w:rsidRPr="00F80044" w:rsidRDefault="00F80044" w:rsidP="00F80044">
      <w:r w:rsidRPr="00F80044">
        <w:t>Можно ли получить статус предпенсионера досрочно</w:t>
      </w:r>
    </w:p>
    <w:p w14:paraId="329D621D" w14:textId="77777777" w:rsidR="00F80044" w:rsidRPr="00F80044" w:rsidRDefault="00F80044" w:rsidP="00F80044">
      <w:r w:rsidRPr="00F80044">
        <w:t xml:space="preserve">Предпенсионером можно стать раньше установленных в стране сроков, если у человека есть право на досрочную </w:t>
      </w:r>
      <w:r w:rsidRPr="00F80044">
        <w:rPr>
          <w:b/>
        </w:rPr>
        <w:t>пенсию</w:t>
      </w:r>
      <w:r w:rsidRPr="00F80044">
        <w:t xml:space="preserve">. В эту категорию входят многодетные матери, люди с тяжелыми условиями труда или сотрудники вредных производств, водители общественного транспорта, работники на Крайнем Севере или те, кто отслужил в армии по контракту. Перечень таких профессий указан в Постановлении </w:t>
      </w:r>
      <w:r w:rsidRPr="00F80044">
        <w:rPr>
          <w:b/>
        </w:rPr>
        <w:t>Кабинета Министров</w:t>
      </w:r>
      <w:r w:rsidRPr="00F80044">
        <w:t xml:space="preserve"> СССР от 26.01.1991 №10 (ред. От 02.10.1991) "Об утверждении списков производств, работ, профессий, должностей и показателей, дающих право на льготное </w:t>
      </w:r>
      <w:r w:rsidRPr="00F80044">
        <w:rPr>
          <w:b/>
        </w:rPr>
        <w:t>пенсионное обеспечение</w:t>
      </w:r>
      <w:r w:rsidRPr="00F80044">
        <w:t>".</w:t>
      </w:r>
    </w:p>
    <w:p w14:paraId="5AC9CACD" w14:textId="77777777" w:rsidR="00F80044" w:rsidRPr="00F80044" w:rsidRDefault="00F80044" w:rsidP="00F80044">
      <w:r w:rsidRPr="00F80044">
        <w:t>Выйти на пенсию по выслуге лет и досрочно перейти в категорию пенсионеров могут космонавты, военнослужащие и госслужащие. А еще такая возможность есть у многодетных матерей, родителей и опекунов детей с инвалидностью.</w:t>
      </w:r>
    </w:p>
    <w:p w14:paraId="0A75F344" w14:textId="77777777" w:rsidR="00F80044" w:rsidRPr="00F80044" w:rsidRDefault="00F80044" w:rsidP="00F80044">
      <w:r w:rsidRPr="00F80044">
        <w:t xml:space="preserve">Наличие такого статуса позволяет получать пенсию на два года раньше установленного срока в случаях, если человек потерял работу в связи с увольнением из-за сокращения штата или ликвидации предприятия. Для этого необходимо соответствовать некоторым критериям:  </w:t>
      </w:r>
    </w:p>
    <w:p w14:paraId="6A02348B" w14:textId="77777777" w:rsidR="00F80044" w:rsidRPr="00F80044" w:rsidRDefault="00F80044" w:rsidP="00F80044">
      <w:pPr>
        <w:numPr>
          <w:ilvl w:val="0"/>
          <w:numId w:val="33"/>
        </w:numPr>
      </w:pPr>
      <w:r w:rsidRPr="00F80044">
        <w:t xml:space="preserve">наличие страхового стажа: не менее 25 лет для мужчин и 20 для женщин; </w:t>
      </w:r>
    </w:p>
    <w:p w14:paraId="71A6A537" w14:textId="77777777" w:rsidR="00F80044" w:rsidRPr="00F80044" w:rsidRDefault="00F80044" w:rsidP="00F80044">
      <w:pPr>
        <w:numPr>
          <w:ilvl w:val="0"/>
          <w:numId w:val="33"/>
        </w:numPr>
      </w:pPr>
      <w:r w:rsidRPr="00F80044">
        <w:lastRenderedPageBreak/>
        <w:t xml:space="preserve">у центра занятости нет возможности трудоустроить человека, признанного предпенсионером; </w:t>
      </w:r>
    </w:p>
    <w:p w14:paraId="211D1E53" w14:textId="77777777" w:rsidR="00F80044" w:rsidRPr="00F80044" w:rsidRDefault="00F80044" w:rsidP="00F80044">
      <w:pPr>
        <w:numPr>
          <w:ilvl w:val="0"/>
          <w:numId w:val="33"/>
        </w:numPr>
      </w:pPr>
      <w:r w:rsidRPr="00F80044">
        <w:t xml:space="preserve">накопление достаточного количество пенсионных баллов - по состоянию на 2024 год минимум составляет 28,2 балла. </w:t>
      </w:r>
    </w:p>
    <w:p w14:paraId="75212CD7" w14:textId="77777777" w:rsidR="00F80044" w:rsidRPr="00F80044" w:rsidRDefault="00F80044" w:rsidP="00F80044">
      <w:r w:rsidRPr="00F80044">
        <w:t>ГТРК "Оренбург"</w:t>
      </w:r>
    </w:p>
    <w:p w14:paraId="14C23A61" w14:textId="77777777" w:rsidR="00F80044" w:rsidRPr="00F80044" w:rsidRDefault="00F80044" w:rsidP="00F80044">
      <w:r w:rsidRPr="00F80044">
        <w:t>Федеральные льготы</w:t>
      </w:r>
    </w:p>
    <w:p w14:paraId="7A4661E4" w14:textId="77777777" w:rsidR="00F80044" w:rsidRPr="00F80044" w:rsidRDefault="00F80044" w:rsidP="00F80044">
      <w:r w:rsidRPr="00F80044">
        <w:t xml:space="preserve">Федеральные льготы для предпенсионеров едины на территории всей страны и предоставляются женщинам и мужчинам в каждом субъекте.  </w:t>
      </w:r>
    </w:p>
    <w:p w14:paraId="7926730B" w14:textId="77777777" w:rsidR="00F80044" w:rsidRPr="00F80044" w:rsidRDefault="00F80044" w:rsidP="00F80044">
      <w:pPr>
        <w:numPr>
          <w:ilvl w:val="0"/>
          <w:numId w:val="34"/>
        </w:numPr>
      </w:pPr>
      <w:r w:rsidRPr="00F80044">
        <w:t xml:space="preserve">Дополнительный выходной для прохождения диспансеризации. Согласно статье 185.1 ТК РФ, предпенсионерам положены два выходных дня для диспансеризации. Эта льгота предоставляется работодателем; </w:t>
      </w:r>
    </w:p>
    <w:p w14:paraId="53185991" w14:textId="77777777" w:rsidR="00F80044" w:rsidRPr="00F80044" w:rsidRDefault="00F80044" w:rsidP="00F80044">
      <w:pPr>
        <w:numPr>
          <w:ilvl w:val="0"/>
          <w:numId w:val="34"/>
        </w:numPr>
      </w:pPr>
      <w:r w:rsidRPr="00F80044">
        <w:t xml:space="preserve">Повышенное пособие по безработице. Выплата за первые три месяца составляет 75% от среднего заработка, следующие три месяца - 60%, затем - 45%. Минимальная величина выплаты - 1,5 тыс. руб., а максимальная - 15 044 руб. Об этом говорится в Постановлении Правительства РФ от 15 ноября 2021 года №1940. Право на увеличенное пособие по безработице получают люди, которые прекратили работать или еще не устроились на новое место работы; </w:t>
      </w:r>
    </w:p>
    <w:p w14:paraId="6830F128" w14:textId="77777777" w:rsidR="00F80044" w:rsidRPr="00F80044" w:rsidRDefault="00F80044" w:rsidP="00F80044">
      <w:pPr>
        <w:numPr>
          <w:ilvl w:val="0"/>
          <w:numId w:val="34"/>
        </w:numPr>
      </w:pPr>
      <w:r w:rsidRPr="00F80044">
        <w:t xml:space="preserve">Профессиональное переобучение и повышение квалификации. Для людей </w:t>
      </w:r>
      <w:r w:rsidRPr="00F80044">
        <w:rPr>
          <w:b/>
        </w:rPr>
        <w:t>предпенсионного возраста</w:t>
      </w:r>
      <w:r w:rsidRPr="00F80044">
        <w:t xml:space="preserve"> разработана программа по повышению квалификации и переквалификации за счет федерального бюджета (Постановление Правительства РФ от 27 мая 2021 года №800). Это дает возможность как работающим, так и нетрудоустроенным оставаться востребованными на рынке труда. Возможность переобучения предоставляют Центры занятости; </w:t>
      </w:r>
    </w:p>
    <w:p w14:paraId="38A0716F" w14:textId="77777777" w:rsidR="00F80044" w:rsidRPr="00F80044" w:rsidRDefault="00F80044" w:rsidP="00F80044">
      <w:pPr>
        <w:numPr>
          <w:ilvl w:val="0"/>
          <w:numId w:val="34"/>
        </w:numPr>
      </w:pPr>
      <w:r w:rsidRPr="00F80044">
        <w:t xml:space="preserve">Льгота предпенсионерам по земельному налогу. Они имеют право на налоговый вычет в размере кадастровой стоимости 600 м² площади земельного участка, который находится в собственности, бессрочном пользовании или пожизненном наследуемом владении. Если площадь участка превышает шесть соток, то налогоплательщик платит налог только за оставшуюся площадь; </w:t>
      </w:r>
    </w:p>
    <w:p w14:paraId="7E2C8A5C" w14:textId="77777777" w:rsidR="00F80044" w:rsidRPr="00F80044" w:rsidRDefault="00F80044" w:rsidP="00F80044">
      <w:pPr>
        <w:numPr>
          <w:ilvl w:val="0"/>
          <w:numId w:val="34"/>
        </w:numPr>
      </w:pPr>
      <w:r w:rsidRPr="00F80044">
        <w:t xml:space="preserve">Льгота по налогу на имущество. Предпенсионеры полностью освобождаются от уплаты налога на имущество физических лиц. Однако важно помнить, чтобы эта льгота действует только в отношении одного объекта налогообложения каждого вида имущества: за квартиру, ее часть или комнату; за жилой дом или его часть; за творческую мастерскую, за хозяйственную постройку до 50 м²; за гараж или парковочное место. Например, если вы имеете в распоряжении квартиру и два гаража, то льгота будет распространяться на квартиру и только один гараж; </w:t>
      </w:r>
    </w:p>
    <w:p w14:paraId="0DC4DFDD" w14:textId="77777777" w:rsidR="00F80044" w:rsidRPr="00F80044" w:rsidRDefault="00F80044" w:rsidP="00F80044">
      <w:pPr>
        <w:numPr>
          <w:ilvl w:val="0"/>
          <w:numId w:val="34"/>
        </w:numPr>
      </w:pPr>
      <w:r w:rsidRPr="00F80044">
        <w:t xml:space="preserve">Право на алименты и обязательную долю в наследстве. Предпенсионер может получать алименты от детей, бывших супругов и других родственников на свое содержание при доходе ниже прожиточного минимума. Также женщина или мужчина может получить долю в наследстве, даже если он (она) не был указан в завещании; </w:t>
      </w:r>
    </w:p>
    <w:p w14:paraId="54CCDF1A" w14:textId="77777777" w:rsidR="00F80044" w:rsidRPr="00F80044" w:rsidRDefault="00F80044" w:rsidP="00F80044">
      <w:pPr>
        <w:numPr>
          <w:ilvl w:val="0"/>
          <w:numId w:val="34"/>
        </w:numPr>
      </w:pPr>
      <w:r w:rsidRPr="00F80044">
        <w:t xml:space="preserve">Наказание работодателя за дискриминацию при приеме на работу и увольнение. Работодатель не имеет права отказывать предпенсионерам в приеме на работу из-за возраста, увольнять или переоформлять трудовой договор на срочный. За это </w:t>
      </w:r>
      <w:r w:rsidRPr="00F80044">
        <w:lastRenderedPageBreak/>
        <w:t xml:space="preserve">работодателю грозит административная или уголовная ответственность по статье 141.1 УК РФ, которая предусматривает штраф в размере до 200 тыс. руб., штраф в размере заработной платы за период до 18 месяцев или обязательные работы на срок до 360 часов. Согласно статье 3 Трудового Кодекса РФ, никто не может быть ограничен в трудовых правах и свободах и получать какие-либо преимущества в зависимости от возраста, пола, расы и т.п. В первую очередь работодатель обязан учитывать профессиональные навыки и качества сотрудника. </w:t>
      </w:r>
    </w:p>
    <w:p w14:paraId="5297BCAA" w14:textId="77777777" w:rsidR="00F80044" w:rsidRPr="00F80044" w:rsidRDefault="00F80044" w:rsidP="00F80044">
      <w:r w:rsidRPr="00F80044">
        <w:t>Вести.Экономика</w:t>
      </w:r>
    </w:p>
    <w:p w14:paraId="222DA5E5" w14:textId="77777777" w:rsidR="00F80044" w:rsidRPr="00F80044" w:rsidRDefault="00F80044" w:rsidP="00F80044">
      <w:r w:rsidRPr="00F80044">
        <w:t>Региональные льготы</w:t>
      </w:r>
    </w:p>
    <w:p w14:paraId="4C41F764" w14:textId="77777777" w:rsidR="00F80044" w:rsidRPr="00F80044" w:rsidRDefault="00F80044" w:rsidP="00F80044">
      <w:r w:rsidRPr="00F80044">
        <w:t xml:space="preserve">Региональные льготы определяются законами субъектов РФ и поэтому могут отличаться по размеру и содержанию. Получить их можно после обращения в орган социальной защиты населения по месту жительства.  </w:t>
      </w:r>
    </w:p>
    <w:p w14:paraId="19BC8FD2" w14:textId="77777777" w:rsidR="00F80044" w:rsidRPr="00F80044" w:rsidRDefault="00F80044" w:rsidP="00F80044">
      <w:pPr>
        <w:numPr>
          <w:ilvl w:val="0"/>
          <w:numId w:val="35"/>
        </w:numPr>
      </w:pPr>
      <w:r w:rsidRPr="00F80044">
        <w:t xml:space="preserve">Льгота по оплате жилищно-коммунальных услуг или капитального ремонта. </w:t>
      </w:r>
    </w:p>
    <w:p w14:paraId="71E6329E" w14:textId="77777777" w:rsidR="00F80044" w:rsidRPr="00F80044" w:rsidRDefault="00F80044" w:rsidP="00F80044">
      <w:pPr>
        <w:numPr>
          <w:ilvl w:val="0"/>
          <w:numId w:val="35"/>
        </w:numPr>
      </w:pPr>
      <w:r w:rsidRPr="00F80044">
        <w:t xml:space="preserve">Льгота по транспортному налогу: предпенсионерам предоставляется бесплатный проезд на общественном транспорте и пригородных электричках. </w:t>
      </w:r>
    </w:p>
    <w:p w14:paraId="2730D49B" w14:textId="77777777" w:rsidR="00F80044" w:rsidRPr="00F80044" w:rsidRDefault="00F80044" w:rsidP="00F80044">
      <w:pPr>
        <w:numPr>
          <w:ilvl w:val="0"/>
          <w:numId w:val="35"/>
        </w:numPr>
      </w:pPr>
      <w:r w:rsidRPr="00F80044">
        <w:t xml:space="preserve">Путевки на санаторно-курортное лечение. </w:t>
      </w:r>
    </w:p>
    <w:p w14:paraId="175905DE" w14:textId="77777777" w:rsidR="00F80044" w:rsidRPr="00F80044" w:rsidRDefault="00F80044" w:rsidP="00F80044">
      <w:pPr>
        <w:numPr>
          <w:ilvl w:val="0"/>
          <w:numId w:val="35"/>
        </w:numPr>
      </w:pPr>
      <w:r w:rsidRPr="00F80044">
        <w:t xml:space="preserve">Частичная или полная компенсация стоимости лекарств. </w:t>
      </w:r>
    </w:p>
    <w:p w14:paraId="4D42DB08" w14:textId="77777777" w:rsidR="00F80044" w:rsidRPr="00F80044" w:rsidRDefault="00F80044" w:rsidP="00F80044">
      <w:pPr>
        <w:numPr>
          <w:ilvl w:val="0"/>
          <w:numId w:val="35"/>
        </w:numPr>
      </w:pPr>
      <w:r w:rsidRPr="00F80044">
        <w:t xml:space="preserve">Дополнительные региональные льготы. Например, зубное протезирование, бесплатная сотовая связь, газификация дома, капитальный ремонт, посещение общественной бани, покупка одежды, средств гигиены или строительных материалов. </w:t>
      </w:r>
    </w:p>
    <w:p w14:paraId="18D9A364" w14:textId="77777777" w:rsidR="00F80044" w:rsidRPr="00F80044" w:rsidRDefault="00F80044" w:rsidP="00F80044">
      <w:r w:rsidRPr="00F80044">
        <w:t xml:space="preserve">Как получить справку о </w:t>
      </w:r>
      <w:r w:rsidRPr="00F80044">
        <w:rPr>
          <w:b/>
        </w:rPr>
        <w:t>предпенсионном статусе</w:t>
      </w:r>
    </w:p>
    <w:p w14:paraId="705DF2DD" w14:textId="77777777" w:rsidR="00F80044" w:rsidRPr="00F80044" w:rsidRDefault="00F80044" w:rsidP="00F80044">
      <w:r w:rsidRPr="00F80044">
        <w:t>Предпенсионерами становятся со дня рождения по достижению необходимого возраста, и это подтверждается справкой. С ней человек вправе обращаться за льготами, и подтверждать это право не потребуется - достаточно подать заявление в то ведомство, которое предоставляет необходимую льготу.</w:t>
      </w:r>
    </w:p>
    <w:p w14:paraId="5F3B09AF" w14:textId="77777777" w:rsidR="00F80044" w:rsidRPr="00F80044" w:rsidRDefault="00F80044" w:rsidP="00F80044">
      <w:r w:rsidRPr="00F80044">
        <w:t xml:space="preserve">Справку нужно будет предоставлять по месту требования: работодателю, в службу занятости или в налоговую. В документе указаны ФИО работника и дата его рождения, дата составления, СНИЛС, отметка о наличии или отсутствии статуса, а также дата, с которой сотрудник достиг необходимого возраста. Получить справку можно бесплатно:  </w:t>
      </w:r>
    </w:p>
    <w:p w14:paraId="76EF7316" w14:textId="77777777" w:rsidR="00F80044" w:rsidRPr="00F80044" w:rsidRDefault="00F80044" w:rsidP="00F80044">
      <w:pPr>
        <w:numPr>
          <w:ilvl w:val="0"/>
          <w:numId w:val="36"/>
        </w:numPr>
      </w:pPr>
      <w:r w:rsidRPr="00F80044">
        <w:t xml:space="preserve">в отделении МФЦ; </w:t>
      </w:r>
    </w:p>
    <w:p w14:paraId="5B1EFE23" w14:textId="77777777" w:rsidR="00F80044" w:rsidRPr="00F80044" w:rsidRDefault="00F80044" w:rsidP="00F80044">
      <w:pPr>
        <w:numPr>
          <w:ilvl w:val="0"/>
          <w:numId w:val="36"/>
        </w:numPr>
      </w:pPr>
      <w:r w:rsidRPr="00F80044">
        <w:t>в отделении социального фонда России (</w:t>
      </w:r>
      <w:r w:rsidRPr="00F80044">
        <w:rPr>
          <w:b/>
        </w:rPr>
        <w:t>СФР</w:t>
      </w:r>
      <w:r w:rsidRPr="00F80044">
        <w:t xml:space="preserve">); </w:t>
      </w:r>
    </w:p>
    <w:p w14:paraId="4F087B2D" w14:textId="77777777" w:rsidR="00F80044" w:rsidRPr="00F80044" w:rsidRDefault="00F80044" w:rsidP="00F80044">
      <w:pPr>
        <w:numPr>
          <w:ilvl w:val="0"/>
          <w:numId w:val="36"/>
        </w:numPr>
      </w:pPr>
      <w:r w:rsidRPr="00F80044">
        <w:t xml:space="preserve">на сайте </w:t>
      </w:r>
      <w:r w:rsidRPr="00F80044">
        <w:rPr>
          <w:b/>
        </w:rPr>
        <w:t>Пенсионного фонда России (ПФР</w:t>
      </w:r>
      <w:r w:rsidRPr="00F80044">
        <w:t xml:space="preserve">); </w:t>
      </w:r>
    </w:p>
    <w:p w14:paraId="136A4DDC" w14:textId="77777777" w:rsidR="00F80044" w:rsidRPr="00F80044" w:rsidRDefault="00F80044" w:rsidP="00F80044">
      <w:pPr>
        <w:numPr>
          <w:ilvl w:val="0"/>
          <w:numId w:val="36"/>
        </w:numPr>
      </w:pPr>
      <w:r w:rsidRPr="00F80044">
        <w:t xml:space="preserve">онлайн на "Госуслугах". </w:t>
      </w:r>
    </w:p>
    <w:p w14:paraId="7039A299" w14:textId="77777777" w:rsidR="00F80044" w:rsidRPr="00F80044" w:rsidRDefault="00F80044" w:rsidP="00F80044">
      <w:r w:rsidRPr="00F80044">
        <w:t>ГТРК "Калуга"</w:t>
      </w:r>
    </w:p>
    <w:p w14:paraId="6E1FB1D4" w14:textId="77777777" w:rsidR="00F80044" w:rsidRPr="00F80044" w:rsidRDefault="00F80044" w:rsidP="00F80044">
      <w:r w:rsidRPr="00F80044">
        <w:t xml:space="preserve">Как получить справку на сайте </w:t>
      </w:r>
      <w:r w:rsidRPr="00F80044">
        <w:rPr>
          <w:b/>
        </w:rPr>
        <w:t>СФР</w:t>
      </w:r>
    </w:p>
    <w:p w14:paraId="50F60195" w14:textId="77777777" w:rsidR="00F80044" w:rsidRPr="00F80044" w:rsidRDefault="00F80044" w:rsidP="00F80044">
      <w:r w:rsidRPr="00F80044">
        <w:t xml:space="preserve">Нужно зайти в личный кабинет на сайте </w:t>
      </w:r>
      <w:r w:rsidRPr="00F80044">
        <w:rPr>
          <w:b/>
        </w:rPr>
        <w:t>СФР</w:t>
      </w:r>
      <w:r w:rsidRPr="00F80044">
        <w:t xml:space="preserve"> и подтвердить свою личность с помощью учетной записи на "Госуслугах". Затем необходимо открыть раздел "Пенсии", найти услугу "Заказать справку (выписку)" и выбрать "Об отнесении гражданина к категории </w:t>
      </w:r>
      <w:r w:rsidRPr="00F80044">
        <w:lastRenderedPageBreak/>
        <w:t xml:space="preserve">граждан </w:t>
      </w:r>
      <w:r w:rsidRPr="00F80044">
        <w:rPr>
          <w:b/>
        </w:rPr>
        <w:t>предпенсионного возраста</w:t>
      </w:r>
      <w:r w:rsidRPr="00F80044">
        <w:t xml:space="preserve">". После этого следует указать, зачем вам нужна справка и кому ее направить:  </w:t>
      </w:r>
    </w:p>
    <w:p w14:paraId="08A79CCE" w14:textId="77777777" w:rsidR="00F80044" w:rsidRPr="00F80044" w:rsidRDefault="00F80044" w:rsidP="00F80044">
      <w:pPr>
        <w:numPr>
          <w:ilvl w:val="0"/>
          <w:numId w:val="37"/>
        </w:numPr>
      </w:pPr>
      <w:r w:rsidRPr="00F80044">
        <w:t xml:space="preserve">в Федеральную налоговую службу Российской Федерации; </w:t>
      </w:r>
    </w:p>
    <w:p w14:paraId="21373EFD" w14:textId="77777777" w:rsidR="00F80044" w:rsidRPr="00F80044" w:rsidRDefault="00F80044" w:rsidP="00F80044">
      <w:pPr>
        <w:numPr>
          <w:ilvl w:val="0"/>
          <w:numId w:val="37"/>
        </w:numPr>
      </w:pPr>
      <w:r w:rsidRPr="00F80044">
        <w:t xml:space="preserve">в орган государственной власти субъекта РФ в области содействия занятости населения; </w:t>
      </w:r>
    </w:p>
    <w:p w14:paraId="5F783392" w14:textId="77777777" w:rsidR="00F80044" w:rsidRPr="00F80044" w:rsidRDefault="00F80044" w:rsidP="00F80044">
      <w:pPr>
        <w:numPr>
          <w:ilvl w:val="0"/>
          <w:numId w:val="37"/>
        </w:numPr>
      </w:pPr>
      <w:r w:rsidRPr="00F80044">
        <w:t xml:space="preserve">работодателю. </w:t>
      </w:r>
    </w:p>
    <w:p w14:paraId="215F42B4" w14:textId="77777777" w:rsidR="00F80044" w:rsidRPr="00F80044" w:rsidRDefault="00F80044" w:rsidP="00F80044">
      <w:r w:rsidRPr="00F80044">
        <w:t xml:space="preserve">Справка будет доступна в виде файла в истории обращений на сайте </w:t>
      </w:r>
      <w:r w:rsidRPr="00F80044">
        <w:rPr>
          <w:b/>
        </w:rPr>
        <w:t>СФР</w:t>
      </w:r>
      <w:r w:rsidRPr="00F80044">
        <w:t>. Ограничений по количеству заказанных справок нет - их можно запрашивать много раз и для разных целей.</w:t>
      </w:r>
    </w:p>
    <w:p w14:paraId="5E8EC4FC" w14:textId="77777777" w:rsidR="00F80044" w:rsidRPr="00F80044" w:rsidRDefault="00F80044" w:rsidP="00F80044">
      <w:r w:rsidRPr="00F80044">
        <w:t>Как получить справку на "Госуслугах"</w:t>
      </w:r>
    </w:p>
    <w:p w14:paraId="2627F055" w14:textId="77777777" w:rsidR="00F80044" w:rsidRPr="00F80044" w:rsidRDefault="00F80044" w:rsidP="00F80044">
      <w:r w:rsidRPr="00F80044">
        <w:t>Нужно открыть страницу "Услуги" и выбрать раздел "Пенсии Пособия". Там и находится "Справка о статусе предпенсионера". Далее необходимо указать цель запроса. Справка будет доступна для скачивания в виде файла.</w:t>
      </w:r>
    </w:p>
    <w:p w14:paraId="653BBF39" w14:textId="77777777" w:rsidR="00F80044" w:rsidRPr="00F80044" w:rsidRDefault="00F80044" w:rsidP="00F80044">
      <w:r w:rsidRPr="00F80044">
        <w:t xml:space="preserve">Как получить справку при личном посещении МФЦ или </w:t>
      </w:r>
      <w:r w:rsidRPr="00F80044">
        <w:rPr>
          <w:b/>
        </w:rPr>
        <w:t>СФР</w:t>
      </w:r>
    </w:p>
    <w:p w14:paraId="4023DF73" w14:textId="77777777" w:rsidR="00F80044" w:rsidRPr="00F80044" w:rsidRDefault="00F80044" w:rsidP="00F80044">
      <w:r w:rsidRPr="00F80044">
        <w:t xml:space="preserve">Для получения справки в отделении МФЦ или </w:t>
      </w:r>
      <w:r w:rsidRPr="00F80044">
        <w:rPr>
          <w:b/>
        </w:rPr>
        <w:t>СФР</w:t>
      </w:r>
      <w:r w:rsidRPr="00F80044">
        <w:t xml:space="preserve"> понадобится только паспорт. Можно заказать ее заранее онлайн, а затем пойти в МФЦ и забрать готовый документ с печатями.</w:t>
      </w:r>
    </w:p>
    <w:p w14:paraId="3B400E47" w14:textId="77777777" w:rsidR="00F80044" w:rsidRPr="00F80044" w:rsidRDefault="00F80044" w:rsidP="00F80044">
      <w:r w:rsidRPr="00F80044">
        <w:t>Какие изменения в программе в 2025 году</w:t>
      </w:r>
    </w:p>
    <w:p w14:paraId="237088EB" w14:textId="77777777" w:rsidR="00F80044" w:rsidRPr="00F80044" w:rsidRDefault="00F80044" w:rsidP="00F80044">
      <w:r w:rsidRPr="00F80044">
        <w:t xml:space="preserve">Осенью 2022 года </w:t>
      </w:r>
      <w:r w:rsidRPr="00F80044">
        <w:rPr>
          <w:b/>
        </w:rPr>
        <w:t>Министерство труда</w:t>
      </w:r>
      <w:r w:rsidRPr="00F80044">
        <w:t xml:space="preserve"> и социальной защиты сообщило, что с 2025 года предпенсионеров начнут оповещать о получении соответствующего статуса в беззаявительном порядке через "Госуслуги". В таком же проактивном формате об этом будут сообщать и людям, которые имеют право на досрочную </w:t>
      </w:r>
      <w:r w:rsidRPr="00F80044">
        <w:rPr>
          <w:b/>
        </w:rPr>
        <w:t>пенсию</w:t>
      </w:r>
      <w:r w:rsidRPr="00F80044">
        <w:t>.</w:t>
      </w:r>
    </w:p>
    <w:p w14:paraId="2F417205" w14:textId="77777777" w:rsidR="00F80044" w:rsidRPr="00F80044" w:rsidRDefault="00F80044" w:rsidP="00F80044">
      <w:r w:rsidRPr="00F80044">
        <w:t xml:space="preserve">"Например, маме, воспитывающей пятерых детей и имеющей право на выход на пенсию в 50 лет, уведомление о достижении </w:t>
      </w:r>
      <w:r w:rsidRPr="00F80044">
        <w:rPr>
          <w:b/>
        </w:rPr>
        <w:t>предпенсионного возраста</w:t>
      </w:r>
      <w:r w:rsidRPr="00F80044">
        <w:t xml:space="preserve"> придет в 45 лет. При этом для граждан, не использующих „Госуслуги“, сохраняется возможность получения сведений о </w:t>
      </w:r>
      <w:r w:rsidRPr="00F80044">
        <w:rPr>
          <w:b/>
        </w:rPr>
        <w:t>статусе</w:t>
      </w:r>
      <w:r w:rsidRPr="00F80044">
        <w:t xml:space="preserve"> на личном приеме в территориальном органе </w:t>
      </w:r>
      <w:r w:rsidRPr="00F80044">
        <w:rPr>
          <w:b/>
        </w:rPr>
        <w:t>ПФР</w:t>
      </w:r>
      <w:r w:rsidRPr="00F80044">
        <w:t>", - объяснили в Министерстве.</w:t>
      </w:r>
    </w:p>
    <w:p w14:paraId="7CBFEAB3" w14:textId="77777777" w:rsidR="00F80044" w:rsidRPr="00F80044" w:rsidRDefault="00F80044" w:rsidP="00F80044">
      <w:r w:rsidRPr="00F80044">
        <w:t>Вопрос-ответ</w:t>
      </w:r>
    </w:p>
    <w:p w14:paraId="699BE0C4" w14:textId="77777777" w:rsidR="00F80044" w:rsidRPr="00F80044" w:rsidRDefault="00F80044" w:rsidP="00F80044">
      <w:r w:rsidRPr="00F80044">
        <w:t xml:space="preserve">1. У меня </w:t>
      </w:r>
      <w:r w:rsidRPr="00F80044">
        <w:rPr>
          <w:b/>
        </w:rPr>
        <w:t>предпенсионный возраст</w:t>
      </w:r>
      <w:r w:rsidRPr="00F80044">
        <w:t>, могут ли мне назначить пенсию досрочно?</w:t>
      </w:r>
    </w:p>
    <w:p w14:paraId="1C0AB644" w14:textId="77777777" w:rsidR="00F80044" w:rsidRPr="00F80044" w:rsidRDefault="00F80044" w:rsidP="00F80044">
      <w:r w:rsidRPr="00F80044">
        <w:t>Граждане России могут выйти на пенсию досрочно, если отработали достаточно лет: женщины - 37 лет, мужчины - 42 года. Основания для назначения досрочной пенсии разные: по стажу работы, по выслуге лет, профессии, условиям работы и отдельным категориям граждан.</w:t>
      </w:r>
    </w:p>
    <w:p w14:paraId="61FF1A3B" w14:textId="77777777" w:rsidR="00F80044" w:rsidRPr="00F80044" w:rsidRDefault="00F80044" w:rsidP="00F80044">
      <w:r w:rsidRPr="00F80044">
        <w:t>2. Что значит статус предпенсионера для налоговой службы?</w:t>
      </w:r>
    </w:p>
    <w:p w14:paraId="129E26DF" w14:textId="77777777" w:rsidR="00F80044" w:rsidRPr="00F80044" w:rsidRDefault="00F80044" w:rsidP="00F80044">
      <w:r w:rsidRPr="00F80044">
        <w:t>Предпенсионерам предусмотрены налоговые преференции и льготы по уплате земельного и имущественного налогов действующим налоговым законодательством на основании Федерального закона от 30.10.2018 г. №378-ФЗ.</w:t>
      </w:r>
    </w:p>
    <w:p w14:paraId="5845FFE5" w14:textId="77777777" w:rsidR="00F80044" w:rsidRPr="00F80044" w:rsidRDefault="00F80044" w:rsidP="00F80044">
      <w:r w:rsidRPr="00F80044">
        <w:t>3. Куда нужно обратиться предпенсионеру за получением льгот?</w:t>
      </w:r>
    </w:p>
    <w:p w14:paraId="1076C797" w14:textId="77777777" w:rsidR="00F80044" w:rsidRPr="00F80044" w:rsidRDefault="00F80044" w:rsidP="00F80044">
      <w:r w:rsidRPr="00F80044">
        <w:t xml:space="preserve">Обратитесь в налоговую службу, если вы хотите освободиться от имущественного и земельного налогов. Чтобы получить повышенное пособие по безработице или пройти курсы повышения квалификации и переподготовки, следует обратиться в службу </w:t>
      </w:r>
      <w:r w:rsidRPr="00F80044">
        <w:lastRenderedPageBreak/>
        <w:t>занятости. За двумя днями оплачиваемых выходных на диспансеризацию нужно идти к работодателю. Помните, куда бы вы ни обращались, сначала вам нужно получить справку предпенсионера.</w:t>
      </w:r>
    </w:p>
    <w:p w14:paraId="37D3A5B3" w14:textId="77777777" w:rsidR="00F80044" w:rsidRPr="00F80044" w:rsidRDefault="00F80044" w:rsidP="00F80044">
      <w:r w:rsidRPr="00F80044">
        <w:t>4. Как предпенсионеру в Москве получить "Карту Москвича"?</w:t>
      </w:r>
    </w:p>
    <w:p w14:paraId="4D88A68F" w14:textId="77777777" w:rsidR="00F80044" w:rsidRPr="00F80044" w:rsidRDefault="00F80044" w:rsidP="00F80044">
      <w:r w:rsidRPr="00F80044">
        <w:t xml:space="preserve">"Карту Москвича" выдают жителям Москвы и Подмосковья: женщинам, достигшим 55 лет, и мужчинам, которым исполнилось 60 лет.  </w:t>
      </w:r>
    </w:p>
    <w:p w14:paraId="0E6A9052" w14:textId="77777777" w:rsidR="00F80044" w:rsidRPr="00F80044" w:rsidRDefault="00F80044" w:rsidP="00F80044">
      <w:pPr>
        <w:numPr>
          <w:ilvl w:val="0"/>
          <w:numId w:val="38"/>
        </w:numPr>
      </w:pPr>
      <w:r w:rsidRPr="00F80044">
        <w:t xml:space="preserve">Перед подачей заявления подтвердите статус московского предпенсионера на mos.ru. </w:t>
      </w:r>
    </w:p>
    <w:p w14:paraId="292F617F" w14:textId="77777777" w:rsidR="00F80044" w:rsidRPr="00F80044" w:rsidRDefault="00F80044" w:rsidP="00F80044">
      <w:pPr>
        <w:numPr>
          <w:ilvl w:val="0"/>
          <w:numId w:val="38"/>
        </w:numPr>
      </w:pPr>
      <w:r w:rsidRPr="00F80044">
        <w:t xml:space="preserve">Подайте заявление онлайн на mos.ru. </w:t>
      </w:r>
    </w:p>
    <w:p w14:paraId="19BC1876" w14:textId="77777777" w:rsidR="00F80044" w:rsidRPr="00F80044" w:rsidRDefault="00F80044" w:rsidP="00F80044">
      <w:pPr>
        <w:numPr>
          <w:ilvl w:val="0"/>
          <w:numId w:val="38"/>
        </w:numPr>
      </w:pPr>
      <w:r w:rsidRPr="00F80044">
        <w:t xml:space="preserve">Получите карту в выбранном при подаче заявления центре "Мои документы". </w:t>
      </w:r>
    </w:p>
    <w:p w14:paraId="702BE4D7" w14:textId="7D776179" w:rsidR="00F80044" w:rsidRPr="00F80044" w:rsidRDefault="00F80044" w:rsidP="00F80044">
      <w:r w:rsidRPr="00F80044">
        <w:t>5. Какие льготы есть у пенсионеров в Санкт-Петербурге?</w:t>
      </w:r>
    </w:p>
    <w:p w14:paraId="5EF6FDC5" w14:textId="77777777" w:rsidR="00F80044" w:rsidRPr="00F80044" w:rsidRDefault="00F80044" w:rsidP="00F80044">
      <w:pPr>
        <w:numPr>
          <w:ilvl w:val="0"/>
          <w:numId w:val="39"/>
        </w:numPr>
      </w:pPr>
      <w:r w:rsidRPr="00F80044">
        <w:t xml:space="preserve">Увеличенное пособие по безработице. Максимальная сумма с 2024 года составляет 13 751 руб. </w:t>
      </w:r>
    </w:p>
    <w:p w14:paraId="44725D89" w14:textId="77777777" w:rsidR="00F80044" w:rsidRPr="00F80044" w:rsidRDefault="00F80044" w:rsidP="00F80044">
      <w:pPr>
        <w:numPr>
          <w:ilvl w:val="0"/>
          <w:numId w:val="39"/>
        </w:numPr>
      </w:pPr>
      <w:r w:rsidRPr="00F80044">
        <w:t xml:space="preserve">Бесплатное обучение от Центра занятости для безработного предпенсионера. </w:t>
      </w:r>
    </w:p>
    <w:p w14:paraId="727B2AFB" w14:textId="77777777" w:rsidR="00F80044" w:rsidRPr="00F80044" w:rsidRDefault="00F80044" w:rsidP="00F80044">
      <w:pPr>
        <w:numPr>
          <w:ilvl w:val="0"/>
          <w:numId w:val="39"/>
        </w:numPr>
      </w:pPr>
      <w:r w:rsidRPr="00F80044">
        <w:t xml:space="preserve">Льготы по земельному и имущественному налогам. </w:t>
      </w:r>
    </w:p>
    <w:p w14:paraId="7A2CD3B2" w14:textId="77777777" w:rsidR="00F80044" w:rsidRPr="00F80044" w:rsidRDefault="00F80044" w:rsidP="00F80044">
      <w:pPr>
        <w:numPr>
          <w:ilvl w:val="0"/>
          <w:numId w:val="39"/>
        </w:numPr>
      </w:pPr>
      <w:r w:rsidRPr="00F80044">
        <w:t xml:space="preserve">Два оплачиваемых дня для прохождения диспансеризации. </w:t>
      </w:r>
    </w:p>
    <w:p w14:paraId="24C23EE3" w14:textId="77777777" w:rsidR="00F80044" w:rsidRPr="00F80044" w:rsidRDefault="00F80044" w:rsidP="00F80044">
      <w:pPr>
        <w:numPr>
          <w:ilvl w:val="0"/>
          <w:numId w:val="39"/>
        </w:numPr>
      </w:pPr>
      <w:r w:rsidRPr="00F80044">
        <w:t xml:space="preserve">Трудовые гарантии. Работодатель не может уволить сотрудника </w:t>
      </w:r>
      <w:r w:rsidRPr="00F80044">
        <w:rPr>
          <w:b/>
        </w:rPr>
        <w:t>предпенсионного возраста</w:t>
      </w:r>
      <w:r w:rsidRPr="00F80044">
        <w:t xml:space="preserve"> без причин. </w:t>
      </w:r>
    </w:p>
    <w:p w14:paraId="4AF3619B" w14:textId="77777777" w:rsidR="00F80044" w:rsidRPr="00F80044" w:rsidRDefault="00F80044" w:rsidP="00F80044">
      <w:pPr>
        <w:numPr>
          <w:ilvl w:val="0"/>
          <w:numId w:val="39"/>
        </w:numPr>
      </w:pPr>
      <w:r w:rsidRPr="00F80044">
        <w:t xml:space="preserve">Предпенсионер имеет право взыскать алименты на содержание со своих детей. </w:t>
      </w:r>
    </w:p>
    <w:p w14:paraId="75F45AA9" w14:textId="77777777" w:rsidR="00F80044" w:rsidRPr="00F80044" w:rsidRDefault="00F80044" w:rsidP="00F80044">
      <w:r w:rsidRPr="00F80044">
        <w:t>6. Могут ли уволить предпенсионера с работы без его согласия, например, сократить по инициативе работодателя?</w:t>
      </w:r>
    </w:p>
    <w:p w14:paraId="3A47000E" w14:textId="77777777" w:rsidR="00F80044" w:rsidRPr="00F80044" w:rsidRDefault="00F80044" w:rsidP="00F80044">
      <w:r w:rsidRPr="00F80044">
        <w:t xml:space="preserve">Нет, работодатель не имеет права отказывать предпенсионерам в приеме на работу из-за </w:t>
      </w:r>
      <w:r w:rsidRPr="00F80044">
        <w:rPr>
          <w:b/>
        </w:rPr>
        <w:t>возраста</w:t>
      </w:r>
      <w:r w:rsidRPr="00F80044">
        <w:t xml:space="preserve">, увольнять или переоформлять трудовой договор на срочный. За необоснованное увольнение сотрудника </w:t>
      </w:r>
      <w:r w:rsidRPr="00F80044">
        <w:rPr>
          <w:b/>
        </w:rPr>
        <w:t>предпенсионного возраста</w:t>
      </w:r>
      <w:r w:rsidRPr="00F80044">
        <w:t xml:space="preserve"> работодателю грозит административная или уголовная ответственность по статье 141.1 УК РФ.</w:t>
      </w:r>
    </w:p>
    <w:p w14:paraId="50D9D9E6" w14:textId="77777777" w:rsidR="00F80044" w:rsidRPr="00F80044" w:rsidRDefault="00F80044" w:rsidP="00F80044">
      <w:r w:rsidRPr="00F80044">
        <w:t>7. Как предпенсионер может уволиться по собственному желанию и обязательна ли отработка?</w:t>
      </w:r>
    </w:p>
    <w:p w14:paraId="50892AF7" w14:textId="77777777" w:rsidR="00F80044" w:rsidRPr="00F80044" w:rsidRDefault="00F80044" w:rsidP="00F80044">
      <w:r w:rsidRPr="00F80044">
        <w:t>Увольняется предпенсионер по соглашению сторон в общем порядке. Для этого он заключает с работодателем соглашение о расторжении трудового договора. Затем работодатель издает приказ об увольнении, вносит запись в трудовую книжку и личную карточку предпенсионера. Общие основания прекращения трудового договора предусмотрены в статье 77 ТК РФ.</w:t>
      </w:r>
    </w:p>
    <w:p w14:paraId="39421A7A" w14:textId="77777777" w:rsidR="00F80044" w:rsidRPr="00F80044" w:rsidRDefault="00F80044" w:rsidP="00F80044">
      <w:r w:rsidRPr="00F80044">
        <w:t>При увольнении по собственному желанию работник должен отработать две недели, если он не выходит на пенсию, согласно статье 80 ТК РФ. Также не стоит забывать, что предупреждать работодателя об уходе следует за две недели до желаемой даты увольнения. Однако в законодательстве нет конкретного требования, что эти две недели нужно обязательно провести на рабочем месте: сотрудник вправе уйти в отпуск или на больничный.</w:t>
      </w:r>
    </w:p>
    <w:p w14:paraId="37FE7E82" w14:textId="77777777" w:rsidR="00F80044" w:rsidRPr="00F80044" w:rsidRDefault="00F80044" w:rsidP="00F80044">
      <w:hyperlink r:id="rId41" w:history="1">
        <w:r w:rsidRPr="00F80044">
          <w:rPr>
            <w:rStyle w:val="a3"/>
          </w:rPr>
          <w:t>https://www.vesti.ru/article/4260948</w:t>
        </w:r>
      </w:hyperlink>
    </w:p>
    <w:p w14:paraId="65D29C33" w14:textId="37E49CE1" w:rsidR="00133875" w:rsidRPr="00CD1B04" w:rsidRDefault="00133875" w:rsidP="00133875">
      <w:pPr>
        <w:pStyle w:val="2"/>
      </w:pPr>
      <w:bookmarkStart w:id="121" w:name="_Toc221861133"/>
      <w:r>
        <w:lastRenderedPageBreak/>
        <w:t>Сравни.ру, 06.02.2026</w:t>
      </w:r>
      <w:r w:rsidRPr="00CD1B04">
        <w:t xml:space="preserve">, </w:t>
      </w:r>
      <w:r>
        <w:t>Предпенсионеры в 2026 году: льготы возраст и как получить статус</w:t>
      </w:r>
      <w:bookmarkEnd w:id="121"/>
    </w:p>
    <w:p w14:paraId="5BBF3BE6" w14:textId="77777777" w:rsidR="00133875" w:rsidRDefault="00133875" w:rsidP="00133875">
      <w:pPr>
        <w:pStyle w:val="3"/>
      </w:pPr>
      <w:bookmarkStart w:id="122" w:name="_Toc221861134"/>
      <w:r>
        <w:t>С 2026 года статус предпенсионера присваивается автоматически по достижении необходимого возраста без необходимости подавать заявление. Информация о статусе будет передаваться между ведомствами а уведомление можно увидеть на портале «Госуслуги». Это упрощает доступ к льготам и гарантиям которые ранее требовали ручного подтверждения. Разбираем кто такие предпенсионеры с какого возраста присваивают этот статус какими они пользуются льготами и как их получить.</w:t>
      </w:r>
      <w:bookmarkEnd w:id="122"/>
    </w:p>
    <w:p w14:paraId="5269CB8F" w14:textId="77777777" w:rsidR="00133875" w:rsidRDefault="00133875" w:rsidP="00133875">
      <w:r>
        <w:t>Предпенсионеры - что за статус</w:t>
      </w:r>
    </w:p>
    <w:p w14:paraId="513DCEE2" w14:textId="3630278D" w:rsidR="00133875" w:rsidRDefault="00133875" w:rsidP="00133875">
      <w:r>
        <w:t>Предпенсионер -</w:t>
      </w:r>
      <w:r w:rsidRPr="00133875">
        <w:t xml:space="preserve"> </w:t>
      </w:r>
      <w:r>
        <w:t>человек, которому осталось не более пяти лет до выхода на пенсию. Этот статус даёт право на социальные гарантии, защиту от увольнения и дополнительные льготы.</w:t>
      </w:r>
    </w:p>
    <w:p w14:paraId="4B3693C9" w14:textId="77777777" w:rsidR="00133875" w:rsidRDefault="00133875" w:rsidP="00133875">
      <w:r>
        <w:t>Статус предпенсионера является своего рода «мостиком» между трудовой деятельностью и пенсионным обеспечением. Он позволяет гражданам, приближающимся к пенсионному возрасту, пользоваться определёнными преимуществами, призванными облегчить переходный период. Он призван защитить права и интересы тех, кто находится в наиболее уязвимом положении на рынке труда.</w:t>
      </w:r>
    </w:p>
    <w:p w14:paraId="07D05E24" w14:textId="77777777" w:rsidR="00133875" w:rsidRDefault="00133875" w:rsidP="00133875">
      <w:r>
        <w:t>Накопить на пенсию поможет вклад</w:t>
      </w:r>
    </w:p>
    <w:p w14:paraId="5FB82F91" w14:textId="77777777" w:rsidR="00133875" w:rsidRDefault="00133875" w:rsidP="00133875">
      <w:r>
        <w:t>На Сравни можно сопоставить предложения от различных банков и открыть вклад с доходностью 20% годовых не выходя из дома.</w:t>
      </w:r>
    </w:p>
    <w:p w14:paraId="3805B920" w14:textId="77777777" w:rsidR="00133875" w:rsidRDefault="00133875" w:rsidP="00133875">
      <w:r>
        <w:t>В 2026 году статус предпенсионера получат женщины 1972 года рождения (54 года) и мужчины 1967 года рождения (59 лет), так как им останется 5 лет до нового пенсионного возраста - 59 лет для женщин и 64 года для мужчин в 2026 году.</w:t>
      </w:r>
    </w:p>
    <w:p w14:paraId="4E9BC63C" w14:textId="77777777" w:rsidR="00133875" w:rsidRDefault="00133875" w:rsidP="00133875">
      <w:r>
        <w:t>Основные изменения, которые коснутся предпенсионеров в 2026 году</w:t>
      </w:r>
    </w:p>
    <w:p w14:paraId="4910BBD2" w14:textId="77777777" w:rsidR="00133875" w:rsidRDefault="00133875" w:rsidP="00133875">
      <w:r>
        <w:t>С 1 января 2025 года вступили в силу изменения в законодательстве, касающиеся предпенсионного возраста и связанных с ним льгот. Эти изменения направлены на приведение нормативной базы в соответствие с реалиями современной жизни и на повышение социальной защиты граждан.</w:t>
      </w:r>
    </w:p>
    <w:p w14:paraId="220240D5" w14:textId="77777777" w:rsidR="00133875" w:rsidRDefault="00133875" w:rsidP="00133875">
      <w:r>
        <w:t>С 2025 года действуют следующие правила:</w:t>
      </w:r>
    </w:p>
    <w:p w14:paraId="4B7DE12D" w14:textId="77777777" w:rsidR="00133875" w:rsidRDefault="00133875" w:rsidP="00133875">
      <w:r>
        <w:t>•</w:t>
      </w:r>
      <w:r>
        <w:tab/>
        <w:t>статус дают за пять лет до пенсии (независимо от пола);</w:t>
      </w:r>
    </w:p>
    <w:p w14:paraId="37346539" w14:textId="77777777" w:rsidR="00133875" w:rsidRDefault="00133875" w:rsidP="00133875">
      <w:r>
        <w:t>•</w:t>
      </w:r>
      <w:r>
        <w:tab/>
        <w:t>расширен список льгот и гарантий в отдельных регионах РФ;</w:t>
      </w:r>
    </w:p>
    <w:p w14:paraId="701C086E" w14:textId="77777777" w:rsidR="00133875" w:rsidRDefault="00133875" w:rsidP="00133875">
      <w:r>
        <w:t>•</w:t>
      </w:r>
      <w:r>
        <w:tab/>
        <w:t>часть льгот автоматически назначается через Соцфонд (не нужно подавать отдельное заявление).</w:t>
      </w:r>
    </w:p>
    <w:p w14:paraId="7E7C6429" w14:textId="77777777" w:rsidR="00133875" w:rsidRDefault="00133875" w:rsidP="00133875">
      <w:r>
        <w:t>Больше информации о новых правилах и льготах вы найдёте в телеграм-канале Сравни.</w:t>
      </w:r>
    </w:p>
    <w:p w14:paraId="051B7102" w14:textId="77777777" w:rsidR="00133875" w:rsidRDefault="00133875" w:rsidP="00133875">
      <w:r>
        <w:t>Предпенсионеры получают следующие виды льгот.</w:t>
      </w:r>
    </w:p>
    <w:p w14:paraId="08CB13CD" w14:textId="77777777" w:rsidR="00133875" w:rsidRDefault="00133875" w:rsidP="00133875">
      <w:r>
        <w:t>1. Трудовые льготы.</w:t>
      </w:r>
    </w:p>
    <w:p w14:paraId="71C34A2E" w14:textId="77777777" w:rsidR="00133875" w:rsidRDefault="00133875" w:rsidP="00133875">
      <w:r>
        <w:t>•</w:t>
      </w:r>
      <w:r>
        <w:tab/>
        <w:t>Защита от необоснованного увольнения. Работодатель не имеет права уволить предпенсионера по причине достижения предпенсионного возраста. Увольнение возможно только по общим основаниям, предусмотренным Трудовым кодексом РФ.</w:t>
      </w:r>
    </w:p>
    <w:p w14:paraId="6C01B514" w14:textId="77777777" w:rsidR="00133875" w:rsidRDefault="00133875" w:rsidP="00133875">
      <w:r>
        <w:lastRenderedPageBreak/>
        <w:t>•</w:t>
      </w:r>
      <w:r>
        <w:tab/>
        <w:t>Обязательный оплачиваемый отпуск для прохождения диспансеризации сотруднику предпенсионного возраста. Предпенсионеры получают право на два оплачиваемых дня в год для прохождения диспансеризации.</w:t>
      </w:r>
    </w:p>
    <w:p w14:paraId="188CAF89" w14:textId="77777777" w:rsidR="00133875" w:rsidRDefault="00133875" w:rsidP="00133875">
      <w:r>
        <w:t>•</w:t>
      </w:r>
      <w:r>
        <w:tab/>
        <w:t>Повышение квалификации и переобучение. Государство предоставляет предпенсионерам возможность бесплатно пройти курсы повышения квалификации или переобучения для получения новой профессии.</w:t>
      </w:r>
    </w:p>
    <w:p w14:paraId="6836EA91" w14:textId="77777777" w:rsidR="00133875" w:rsidRDefault="00133875" w:rsidP="00133875">
      <w:r>
        <w:t>Индексация пенсий в 2026 году: новые правила</w:t>
      </w:r>
    </w:p>
    <w:p w14:paraId="1DD1A7AD" w14:textId="77777777" w:rsidR="00133875" w:rsidRDefault="00133875" w:rsidP="00133875">
      <w:r>
        <w:t>2. Социальные льготы.</w:t>
      </w:r>
    </w:p>
    <w:p w14:paraId="0F1A5A03" w14:textId="77777777" w:rsidR="00133875" w:rsidRDefault="00133875" w:rsidP="00133875">
      <w:r>
        <w:t>•</w:t>
      </w:r>
      <w:r>
        <w:tab/>
        <w:t>Повышенное пособие по безработице. Неработающие предпенсионеры получают пособие по безработице в повышенном размере, которое выплачивается в течение 12 месяцев.</w:t>
      </w:r>
    </w:p>
    <w:p w14:paraId="00FBE77B" w14:textId="77777777" w:rsidR="00133875" w:rsidRDefault="00133875" w:rsidP="00133875">
      <w:r>
        <w:t>•</w:t>
      </w:r>
      <w:r>
        <w:tab/>
        <w:t>Социальная поддержка. В некоторых регионах предпенсионерам предоставляются дополнительные меры социальной поддержки: льготы на проезд в общественном или ж/д транспорте, бесплатное изготовление и ремонт зубных протезов, льготы на оплату жилищно-коммунальных услуг, санаторно-курортное лечение, освобождение от налога одного транспортного средства, доставка газет и журналов.</w:t>
      </w:r>
    </w:p>
    <w:p w14:paraId="5AEC0A9C" w14:textId="77777777" w:rsidR="00133875" w:rsidRDefault="00133875" w:rsidP="00133875">
      <w:r>
        <w:t>•</w:t>
      </w:r>
      <w:r>
        <w:tab/>
        <w:t>Предпенсионеры имеют право на алименты от трудоспособных членов семьи и обязательную долю в наследстве.</w:t>
      </w:r>
    </w:p>
    <w:p w14:paraId="2C5FF3F7" w14:textId="77777777" w:rsidR="00133875" w:rsidRDefault="00133875" w:rsidP="00133875">
      <w:r>
        <w:t>3. Налоговые льготы.</w:t>
      </w:r>
    </w:p>
    <w:p w14:paraId="781F223E" w14:textId="77777777" w:rsidR="00133875" w:rsidRDefault="00133875" w:rsidP="00133875">
      <w:r>
        <w:t>Предпенсионеры освобождаются от уплаты имущественного и земельного налога за:</w:t>
      </w:r>
    </w:p>
    <w:p w14:paraId="5D71AAB8" w14:textId="77777777" w:rsidR="00133875" w:rsidRDefault="00133875" w:rsidP="00133875">
      <w:r>
        <w:t>•</w:t>
      </w:r>
      <w:r>
        <w:tab/>
        <w:t>одну квартиру, часть квартиры или комнату;</w:t>
      </w:r>
    </w:p>
    <w:p w14:paraId="6CAF3AF8" w14:textId="77777777" w:rsidR="00133875" w:rsidRDefault="00133875" w:rsidP="00133875">
      <w:r>
        <w:t>•</w:t>
      </w:r>
      <w:r>
        <w:tab/>
        <w:t>один жилой дом или часть жилого дома;</w:t>
      </w:r>
    </w:p>
    <w:p w14:paraId="19762C0A" w14:textId="77777777" w:rsidR="00133875" w:rsidRDefault="00133875" w:rsidP="00133875">
      <w:r>
        <w:t>•</w:t>
      </w:r>
      <w:r>
        <w:tab/>
        <w:t>одну творческую мастерскую;</w:t>
      </w:r>
    </w:p>
    <w:p w14:paraId="65843D58" w14:textId="77777777" w:rsidR="00133875" w:rsidRDefault="00133875" w:rsidP="00133875">
      <w:r>
        <w:t>•</w:t>
      </w:r>
      <w:r>
        <w:tab/>
        <w:t>одну хозяйственную постройку до 50 мІ;</w:t>
      </w:r>
    </w:p>
    <w:p w14:paraId="1D323E46" w14:textId="77777777" w:rsidR="00133875" w:rsidRDefault="00133875" w:rsidP="00133875">
      <w:r>
        <w:t>•</w:t>
      </w:r>
      <w:r>
        <w:tab/>
        <w:t>один гараж или одно машино-место;</w:t>
      </w:r>
    </w:p>
    <w:p w14:paraId="2B8BCD16" w14:textId="77777777" w:rsidR="00133875" w:rsidRDefault="00133875" w:rsidP="00133875">
      <w:r>
        <w:t>•</w:t>
      </w:r>
      <w:r>
        <w:tab/>
        <w:t>шесть соток земли.</w:t>
      </w:r>
    </w:p>
    <w:p w14:paraId="2D478DAD" w14:textId="77777777" w:rsidR="00133875" w:rsidRDefault="00133875" w:rsidP="00133875">
      <w:r>
        <w:t>Предпенсионеры отдельных регионов могут рассчитывать на получение дополнительных льгот.</w:t>
      </w:r>
    </w:p>
    <w:p w14:paraId="2D12E0AB" w14:textId="77777777" w:rsidR="00133875" w:rsidRDefault="00133875" w:rsidP="00133875">
      <w:r>
        <w:t>С какого возраста становятся предпенсионером</w:t>
      </w:r>
    </w:p>
    <w:p w14:paraId="4841CA26" w14:textId="77777777" w:rsidR="00133875" w:rsidRDefault="00133875" w:rsidP="00133875">
      <w:r>
        <w:t>Предпенсионный возраст определяется исходя из общеустановленного пенсионного возраста, который постепенно повышается.</w:t>
      </w:r>
    </w:p>
    <w:p w14:paraId="1EF4FF54" w14:textId="77777777" w:rsidR="00133875" w:rsidRDefault="00133875" w:rsidP="00133875">
      <w:r>
        <w:t>Раньше для мужчин, которые выходили на пенсию в 63 года (в соответствии с переходными положениями), предпенсионный возраст наступал в 58 лет. Для женщин, которые выходили на пенсию в 58 лет (в соответствии с переходными положениями), предпенсионный возраст наступал в 53 года.</w:t>
      </w:r>
    </w:p>
    <w:p w14:paraId="37F40618" w14:textId="77777777" w:rsidR="00133875" w:rsidRDefault="00133875" w:rsidP="00133875">
      <w:r>
        <w:t>Срок пенсионного и предпенсионного возраста в 2026 году по категориям граждан</w:t>
      </w:r>
    </w:p>
    <w:p w14:paraId="279A929F" w14:textId="77777777" w:rsidR="00133875" w:rsidRDefault="00133875" w:rsidP="00133875">
      <w:r>
        <w:t xml:space="preserve">  Категория</w:t>
      </w:r>
      <w:r>
        <w:tab/>
        <w:t xml:space="preserve">  Пенсионный возраст</w:t>
      </w:r>
      <w:r>
        <w:tab/>
        <w:t xml:space="preserve">  Предпенсионный возраст</w:t>
      </w:r>
    </w:p>
    <w:p w14:paraId="6FF7B7AC" w14:textId="77777777" w:rsidR="00133875" w:rsidRDefault="00133875" w:rsidP="00133875">
      <w:r>
        <w:t xml:space="preserve">  Мужчины</w:t>
      </w:r>
      <w:r>
        <w:tab/>
        <w:t xml:space="preserve">  65 лет</w:t>
      </w:r>
      <w:r>
        <w:tab/>
        <w:t xml:space="preserve">  59 лет</w:t>
      </w:r>
    </w:p>
    <w:p w14:paraId="0D4E407E" w14:textId="77777777" w:rsidR="00133875" w:rsidRDefault="00133875" w:rsidP="00133875">
      <w:r>
        <w:lastRenderedPageBreak/>
        <w:t xml:space="preserve">  Женщины</w:t>
      </w:r>
      <w:r>
        <w:tab/>
        <w:t xml:space="preserve">  60 лет</w:t>
      </w:r>
      <w:r>
        <w:tab/>
        <w:t xml:space="preserve">  54 лет</w:t>
      </w:r>
    </w:p>
    <w:p w14:paraId="0E0CD0C2" w14:textId="77777777" w:rsidR="00133875" w:rsidRDefault="00133875" w:rsidP="00133875">
      <w:r>
        <w:t xml:space="preserve">  Госслужащие, учителя, медики</w:t>
      </w:r>
      <w:r>
        <w:tab/>
        <w:t xml:space="preserve">  По спецстажу</w:t>
      </w:r>
      <w:r>
        <w:tab/>
        <w:t xml:space="preserve">  За пять лет до пенсии</w:t>
      </w:r>
    </w:p>
    <w:p w14:paraId="1CB151AF" w14:textId="77777777" w:rsidR="00133875" w:rsidRDefault="00133875" w:rsidP="00133875">
      <w:r>
        <w:t>Если гражданин имеет право на досрочную пенсию, предпенсионный возраст у него наступает за пять лет до наступления возраста, дающего право на эту досрочную пенсию. Например, если закон предусматривает выход на пенсию в 50 лет для определённых категорий граждан, то предпенсионный возраст для них наступит в 45 лет.</w:t>
      </w:r>
    </w:p>
    <w:p w14:paraId="59976AAF" w14:textId="77777777" w:rsidR="00133875" w:rsidRDefault="00133875" w:rsidP="00133875">
      <w:r>
        <w:t>Кому положены предпенсионные льготы</w:t>
      </w:r>
    </w:p>
    <w:p w14:paraId="20E499B0" w14:textId="77777777" w:rsidR="00133875" w:rsidRDefault="00133875" w:rsidP="00133875">
      <w:r>
        <w:t>Предпенсионный статус - это не просто формальность, а юридически закреплённое положение, дающее право на получение ряда льгот и гарантий. Важно понимать, что этот статус не присваивается автоматически, и для его получения необходимо соответствовать определённым критериям.</w:t>
      </w:r>
    </w:p>
    <w:p w14:paraId="7CE8ADCE" w14:textId="77777777" w:rsidR="00133875" w:rsidRDefault="00133875" w:rsidP="00133875">
      <w:r>
        <w:t>Вот основные требования для получения льготы.</w:t>
      </w:r>
    </w:p>
    <w:p w14:paraId="0560B2DF" w14:textId="77777777" w:rsidR="00133875" w:rsidRDefault="00133875" w:rsidP="00133875">
      <w:r>
        <w:t>•</w:t>
      </w:r>
      <w:r>
        <w:tab/>
        <w:t>Возраст. Достижение возраста, определяемого как предпенсионный (за пять лет до выхода на пенсию по старости, в том числе досрочно).</w:t>
      </w:r>
    </w:p>
    <w:p w14:paraId="69BAD23A" w14:textId="77777777" w:rsidR="00133875" w:rsidRDefault="00133875" w:rsidP="00133875">
      <w:r>
        <w:t>•</w:t>
      </w:r>
      <w:r>
        <w:tab/>
        <w:t>Трудовой стаж. Наличие необходимого страхового стажа трудовой занятости для назначения пенсии по старости (в 2025 году - не менее 15 лет).</w:t>
      </w:r>
    </w:p>
    <w:p w14:paraId="3F1FE445" w14:textId="77777777" w:rsidR="00133875" w:rsidRDefault="00133875" w:rsidP="00133875">
      <w:r>
        <w:t>•</w:t>
      </w:r>
      <w:r>
        <w:tab/>
        <w:t>Отсутствие официального трудоустройства (в некоторых случаях). Например, повышенное пособие по безработице доступно только неработающим предпенсионерам.</w:t>
      </w:r>
    </w:p>
    <w:p w14:paraId="458505CE" w14:textId="77777777" w:rsidR="00133875" w:rsidRDefault="00133875" w:rsidP="00133875">
      <w:r>
        <w:t>Право на предпенсионные льготы сохраняется даже в том случае, если гражданин продолжает работать.</w:t>
      </w:r>
    </w:p>
    <w:p w14:paraId="1B3C8867" w14:textId="77777777" w:rsidR="00133875" w:rsidRDefault="00133875" w:rsidP="00133875">
      <w:r>
        <w:t>Льготы предпенсионерам - как получить</w:t>
      </w:r>
    </w:p>
    <w:p w14:paraId="7C49A5B7" w14:textId="77777777" w:rsidR="00133875" w:rsidRDefault="00133875" w:rsidP="00133875">
      <w:r>
        <w:t>Ряд льгот предоставляется предпенсионерам автоматически, для получения других (социальных, налоговых) необходимо обратиться в соответствующие органы.</w:t>
      </w:r>
    </w:p>
    <w:p w14:paraId="30675691" w14:textId="77777777" w:rsidR="00133875" w:rsidRDefault="00133875" w:rsidP="00133875">
      <w:r>
        <w:t>Вот план действий, как получить статус предпенсионера.</w:t>
      </w:r>
    </w:p>
    <w:p w14:paraId="0770C089" w14:textId="77777777" w:rsidR="00133875" w:rsidRDefault="00133875" w:rsidP="00133875">
      <w:r>
        <w:t>1. Куда обращаться</w:t>
      </w:r>
    </w:p>
    <w:p w14:paraId="0B9702AB" w14:textId="77777777" w:rsidR="00133875" w:rsidRDefault="00133875" w:rsidP="00133875">
      <w:r>
        <w:t>•</w:t>
      </w:r>
      <w:r>
        <w:tab/>
        <w:t>Трудовые льготы. Для реализации трудовых льгот необходимо обратиться к работодателю.</w:t>
      </w:r>
    </w:p>
    <w:p w14:paraId="3B4E04C2" w14:textId="77777777" w:rsidR="00133875" w:rsidRDefault="00133875" w:rsidP="00133875">
      <w:r>
        <w:t>•</w:t>
      </w:r>
      <w:r>
        <w:tab/>
        <w:t>Социальные льготы. Для получения социальных льгот необходимо обратиться в органы социальной защиты населения по месту жительства.</w:t>
      </w:r>
    </w:p>
    <w:p w14:paraId="3B194784" w14:textId="77777777" w:rsidR="00133875" w:rsidRDefault="00133875" w:rsidP="00133875">
      <w:r>
        <w:t>•</w:t>
      </w:r>
      <w:r>
        <w:tab/>
        <w:t>Налоговые льготы. Кто нуждается в налоговых льготах, необходимо обратиться в налоговую инспекцию по месту жительства.</w:t>
      </w:r>
    </w:p>
    <w:p w14:paraId="53D95FE7" w14:textId="77777777" w:rsidR="00133875" w:rsidRDefault="00133875" w:rsidP="00133875">
      <w:r>
        <w:t>2. Что потребуется</w:t>
      </w:r>
    </w:p>
    <w:p w14:paraId="55410FA9" w14:textId="77777777" w:rsidR="00133875" w:rsidRDefault="00133875" w:rsidP="00133875">
      <w:r>
        <w:t>При обращении необходимо предоставить документы, подтверждающие статус предпенсионера (справку о статусе предпенсионера), а также документы, необходимые для получения конкретной льготы.</w:t>
      </w:r>
    </w:p>
    <w:p w14:paraId="3C02B211" w14:textId="77777777" w:rsidR="00133875" w:rsidRDefault="00133875" w:rsidP="00133875">
      <w:r>
        <w:t>Как теперь работает система информирования о статусе предпенсионера</w:t>
      </w:r>
    </w:p>
    <w:p w14:paraId="4E7610B0" w14:textId="77777777" w:rsidR="00133875" w:rsidRDefault="00133875" w:rsidP="00133875">
      <w:r>
        <w:t>Ранее для получения сведений о статусе предпенсионера нужно было лично обращаться в отделение Социального фонда России (СФР) или проверять данные в личном кабинете на «Госуслугах».</w:t>
      </w:r>
    </w:p>
    <w:p w14:paraId="226B19F7" w14:textId="77777777" w:rsidR="00133875" w:rsidRDefault="00133875" w:rsidP="00133875">
      <w:r>
        <w:lastRenderedPageBreak/>
        <w:t>С 2026 года СФР самостоятельно определяет граждан, которым до выхода на пенсию осталось пять лет, и автоматически фиксирует их статус в системе. Это позволяет быстрее подключать людей к социальным гарантиям.</w:t>
      </w:r>
    </w:p>
    <w:p w14:paraId="01CFCD09" w14:textId="77777777" w:rsidR="00133875" w:rsidRDefault="00133875" w:rsidP="00133875">
      <w:r>
        <w:t>Если для оформления конкретной льготы потребуется справка о статусе предпенсионера. Ее можно бесплатно получить:</w:t>
      </w:r>
    </w:p>
    <w:p w14:paraId="1BF97D81" w14:textId="77777777" w:rsidR="00133875" w:rsidRDefault="00133875" w:rsidP="00133875">
      <w:r>
        <w:t>•</w:t>
      </w:r>
      <w:r>
        <w:tab/>
        <w:t>в МФЦ;</w:t>
      </w:r>
    </w:p>
    <w:p w14:paraId="4D509049" w14:textId="77777777" w:rsidR="00133875" w:rsidRDefault="00133875" w:rsidP="00133875">
      <w:r>
        <w:t>•</w:t>
      </w:r>
      <w:r>
        <w:tab/>
        <w:t>в отделении СФР;</w:t>
      </w:r>
    </w:p>
    <w:p w14:paraId="26BC29DF" w14:textId="77777777" w:rsidR="00133875" w:rsidRDefault="00133875" w:rsidP="00133875">
      <w:r>
        <w:t>•</w:t>
      </w:r>
      <w:r>
        <w:tab/>
        <w:t xml:space="preserve">на портале «Госуслуги». </w:t>
      </w:r>
    </w:p>
    <w:p w14:paraId="1B9F1253" w14:textId="77777777" w:rsidR="00133875" w:rsidRDefault="00133875" w:rsidP="00133875">
      <w:r>
        <w:t>При заказе справки через «Госуслуги» нужно указать цель ее получения (например, для налоговой службы, центра занятости или работодателя)</w:t>
      </w:r>
    </w:p>
    <w:p w14:paraId="408ECA7A" w14:textId="77777777" w:rsidR="00133875" w:rsidRDefault="00133875" w:rsidP="00133875">
      <w:r>
        <w:t>Дополнительные уточнения по льготам</w:t>
      </w:r>
    </w:p>
    <w:p w14:paraId="40FA795F" w14:textId="77777777" w:rsidR="00133875" w:rsidRDefault="00133875" w:rsidP="00133875">
      <w:r>
        <w:t>Некоторые льготы начинают действовать не за пять лет до пенсии, а по достижении «старого» пенсионного возраста - 55 лет для женщин и 60 лет для мужчин. К таким льготам относятся, например:</w:t>
      </w:r>
    </w:p>
    <w:p w14:paraId="640EFD30" w14:textId="77777777" w:rsidR="00133875" w:rsidRDefault="00133875" w:rsidP="00133875">
      <w:r>
        <w:t>Налоговые льготы (освобождение от уплаты земельного и имущественного налогов) предоставляются на один объект каждого вида имущества: одну квартиру, один жилой дом, один гараж и т. д.. Если у предпенсионера в собственности несколько объектов одного вида, льгота распространяется только на один из них.</w:t>
      </w:r>
    </w:p>
    <w:p w14:paraId="2E1405D0" w14:textId="77777777" w:rsidR="00133875" w:rsidRDefault="00133875" w:rsidP="00133875">
      <w:r>
        <w:t>Для получения некоторых льгот (например, социальных) необходимо подать заявление в соответствующие органы (органы соцзащиты, налоговую инспекцию и т. д.). Часть льгот в регионах может назначаться автоматически.</w:t>
      </w:r>
    </w:p>
    <w:p w14:paraId="512FBB34" w14:textId="77777777" w:rsidR="00133875" w:rsidRDefault="00133875" w:rsidP="00133875">
      <w:r>
        <w:t>Региональные особенности</w:t>
      </w:r>
    </w:p>
    <w:p w14:paraId="2F2D8E09" w14:textId="77777777" w:rsidR="00133875" w:rsidRDefault="00133875" w:rsidP="00133875">
      <w:r>
        <w:t>В разных субъектах РФ действуют дополнительные меры поддержки предпенсионеров, которые устанавливаются местными властями.</w:t>
      </w:r>
    </w:p>
    <w:p w14:paraId="01AEC870" w14:textId="77777777" w:rsidR="00133875" w:rsidRDefault="00133875" w:rsidP="00133875">
      <w:r>
        <w:t>Например:</w:t>
      </w:r>
    </w:p>
    <w:p w14:paraId="294C2A02" w14:textId="77777777" w:rsidR="00133875" w:rsidRDefault="00133875" w:rsidP="00133875">
      <w:r>
        <w:t>•</w:t>
      </w:r>
      <w:r>
        <w:tab/>
        <w:t xml:space="preserve">в Ленинградской области предпенсионеры (в 2026 году -мужчины с 59 лет, женщины с 54 лет) могут пользоваться льготным проездом на общественном и пригородном железнодорожном транспорте, освобождаться от транспортного налога на автомобиль мощностью до 100 л. с. (при соблюдении условий о году выпуска и стране производства), получать единовременную выплату на газификацию дома (для неработающих, до 30 000 рублей в 2025 году); </w:t>
      </w:r>
    </w:p>
    <w:p w14:paraId="69F466D8" w14:textId="77777777" w:rsidR="00133875" w:rsidRDefault="00133875" w:rsidP="00133875">
      <w:r>
        <w:t>•</w:t>
      </w:r>
      <w:r>
        <w:tab/>
        <w:t>в Москве с 1 января 2025 года право на льготы для предпенсионеров сохранили только те граждане, которые успели оформить этот статус до 31 декабря 2024 года.</w:t>
      </w:r>
    </w:p>
    <w:p w14:paraId="601A4E53" w14:textId="77777777" w:rsidR="00133875" w:rsidRDefault="00133875" w:rsidP="00133875">
      <w:r>
        <w:t>Справка о статусе предпенсионера</w:t>
      </w:r>
    </w:p>
    <w:p w14:paraId="6C3BA888" w14:textId="77777777" w:rsidR="00133875" w:rsidRDefault="00133875" w:rsidP="00133875">
      <w:r>
        <w:t>Справка о статусе предпенсионера - это документ, подтверждающий право гражданина на получение предпенсионных льгот. Она необходима для предоставления в различные органы и организации при оформлении льгот и мер социальной поддержки.</w:t>
      </w:r>
    </w:p>
    <w:p w14:paraId="47BD5634" w14:textId="77777777" w:rsidR="00133875" w:rsidRDefault="00133875" w:rsidP="00133875">
      <w:r>
        <w:t>Получить справку о статусе предпенсионера можно несколькими способами.</w:t>
      </w:r>
    </w:p>
    <w:p w14:paraId="45A0D8D7" w14:textId="77777777" w:rsidR="00133875" w:rsidRDefault="00133875" w:rsidP="00133875">
      <w:r>
        <w:t>1. В МФЦ</w:t>
      </w:r>
    </w:p>
    <w:p w14:paraId="46AB82AD" w14:textId="77777777" w:rsidR="00133875" w:rsidRDefault="00133875" w:rsidP="00133875">
      <w:r>
        <w:lastRenderedPageBreak/>
        <w:t>•</w:t>
      </w:r>
      <w:r>
        <w:tab/>
        <w:t>Записаться на приём в МФЦ. Это можно сделать онлайн на сайте МФЦ или по телефону горячей линии.</w:t>
      </w:r>
    </w:p>
    <w:p w14:paraId="3CC10722" w14:textId="77777777" w:rsidR="00133875" w:rsidRDefault="00133875" w:rsidP="00133875">
      <w:r>
        <w:t>•</w:t>
      </w:r>
      <w:r>
        <w:tab/>
        <w:t>Прийти в МФЦ в назначенное время.</w:t>
      </w:r>
    </w:p>
    <w:p w14:paraId="543B667D" w14:textId="77777777" w:rsidR="00133875" w:rsidRDefault="00133875" w:rsidP="00133875">
      <w:r>
        <w:t>•</w:t>
      </w:r>
      <w:r>
        <w:tab/>
        <w:t>Предоставить паспорт гражданина РФ и СНИЛС.</w:t>
      </w:r>
    </w:p>
    <w:p w14:paraId="05D799AA" w14:textId="77777777" w:rsidR="00133875" w:rsidRDefault="00133875" w:rsidP="00133875">
      <w:r>
        <w:t>•</w:t>
      </w:r>
      <w:r>
        <w:tab/>
        <w:t>Заполнить заявление на получение справки о статусе предпенсионера. Бланк заявления можно получить в МФЦ.</w:t>
      </w:r>
    </w:p>
    <w:p w14:paraId="3B2EB07A" w14:textId="77777777" w:rsidR="00133875" w:rsidRDefault="00133875" w:rsidP="00133875">
      <w:r>
        <w:t>Срок изготовления справки в МФЦ обычно составляет несколько рабочих дней. Готовую справку можно получить лично в МФЦ или заказать её отправку по почте.</w:t>
      </w:r>
    </w:p>
    <w:p w14:paraId="0935081F" w14:textId="77777777" w:rsidR="00133875" w:rsidRDefault="00133875" w:rsidP="00133875">
      <w:r>
        <w:t>2. В Соцфонде</w:t>
      </w:r>
    </w:p>
    <w:p w14:paraId="528551E5" w14:textId="77777777" w:rsidR="00133875" w:rsidRDefault="00133875" w:rsidP="00133875">
      <w:r>
        <w:t xml:space="preserve">Получить справку о статусе предпенсионера также можно в отделении Социального фонда России (СФР) по месту жительства. </w:t>
      </w:r>
    </w:p>
    <w:p w14:paraId="5FA3A6B7" w14:textId="77777777" w:rsidR="00133875" w:rsidRDefault="00133875" w:rsidP="00133875">
      <w:r>
        <w:t>•</w:t>
      </w:r>
      <w:r>
        <w:tab/>
        <w:t>Записаться на приём в СФР. Это можно сделать онлайн на сайте СФР или по телефону горячей линии.</w:t>
      </w:r>
    </w:p>
    <w:p w14:paraId="243FA33B" w14:textId="77777777" w:rsidR="00133875" w:rsidRDefault="00133875" w:rsidP="00133875">
      <w:r>
        <w:t>•</w:t>
      </w:r>
      <w:r>
        <w:tab/>
        <w:t>Прийти в СФР в назначенное время.</w:t>
      </w:r>
    </w:p>
    <w:p w14:paraId="3865E5BA" w14:textId="77777777" w:rsidR="00133875" w:rsidRDefault="00133875" w:rsidP="00133875">
      <w:r>
        <w:t>•</w:t>
      </w:r>
      <w:r>
        <w:tab/>
        <w:t>Предоставить необходимые документы: паспорт гражданина РФ и СНИЛС.</w:t>
      </w:r>
    </w:p>
    <w:p w14:paraId="382ADB80" w14:textId="77777777" w:rsidR="00133875" w:rsidRDefault="00133875" w:rsidP="00133875">
      <w:r>
        <w:t>•</w:t>
      </w:r>
      <w:r>
        <w:tab/>
        <w:t>Заполнить заявление на получение справки о статусе предпенсионера. Бланк заявления можно получить в СФР.</w:t>
      </w:r>
    </w:p>
    <w:p w14:paraId="5F33898D" w14:textId="77777777" w:rsidR="00133875" w:rsidRDefault="00133875" w:rsidP="00133875">
      <w:r>
        <w:t>Срок изготовления справки в СФР обычно составляет несколько рабочих дней. Готовую справку можно получить лично в СФР или заказать её отправку по почте.</w:t>
      </w:r>
    </w:p>
    <w:p w14:paraId="5730CE12" w14:textId="77777777" w:rsidR="00133875" w:rsidRDefault="00133875" w:rsidP="00133875">
      <w:r>
        <w:t>3. На «Госуслугах»</w:t>
      </w:r>
    </w:p>
    <w:p w14:paraId="065E7F4E" w14:textId="77777777" w:rsidR="00133875" w:rsidRDefault="00133875" w:rsidP="00133875">
      <w:r>
        <w:t>Заказать справку можно через личный кабинет на портале «Госуслуги».</w:t>
      </w:r>
    </w:p>
    <w:p w14:paraId="724682FD" w14:textId="77777777" w:rsidR="00133875" w:rsidRDefault="00133875" w:rsidP="00133875">
      <w:r>
        <w:t xml:space="preserve">Порядок действий: </w:t>
      </w:r>
    </w:p>
    <w:p w14:paraId="161C11D5" w14:textId="77777777" w:rsidR="00133875" w:rsidRDefault="00133875" w:rsidP="00133875">
      <w:r>
        <w:t>•</w:t>
      </w:r>
      <w:r>
        <w:tab/>
        <w:t>Перейдите в раздел «Пенсии и пособия»</w:t>
      </w:r>
    </w:p>
    <w:p w14:paraId="4DE4DDD6" w14:textId="77777777" w:rsidR="00133875" w:rsidRDefault="00133875" w:rsidP="00133875">
      <w:r>
        <w:t>•</w:t>
      </w:r>
      <w:r>
        <w:tab/>
        <w:t>Выберите пункт «Справка о статусе предпенсионера».</w:t>
      </w:r>
    </w:p>
    <w:p w14:paraId="601F4331" w14:textId="77777777" w:rsidR="00133875" w:rsidRDefault="00133875" w:rsidP="00133875">
      <w:r>
        <w:t>•</w:t>
      </w:r>
      <w:r>
        <w:tab/>
        <w:t>Выберите, куда хотите предоставить справку: в налоговую инспекцию, службу занятости или работодателю.</w:t>
      </w:r>
    </w:p>
    <w:p w14:paraId="2A619095" w14:textId="77777777" w:rsidR="00133875" w:rsidRDefault="00133875" w:rsidP="00133875">
      <w:r>
        <w:t>•</w:t>
      </w:r>
      <w:r>
        <w:tab/>
        <w:t>Дождитесь формирования справки - результат придёт в тот же день в личный кабинет.</w:t>
      </w:r>
    </w:p>
    <w:p w14:paraId="7BF47F8A" w14:textId="77777777" w:rsidR="00133875" w:rsidRDefault="00133875" w:rsidP="00133875">
      <w:r>
        <w:t>Заказать справку предпенсионера можно в категории «Работа и пенсия»</w:t>
      </w:r>
    </w:p>
    <w:p w14:paraId="6DCDC20C" w14:textId="77777777" w:rsidR="00133875" w:rsidRDefault="00133875" w:rsidP="00133875">
      <w:r>
        <w:t>Для получения региональных льгот справка не потребуется. Можно сразу обращаться в отделение соцзащиты вашего города.</w:t>
      </w:r>
    </w:p>
    <w:p w14:paraId="099A3C60" w14:textId="77777777" w:rsidR="00133875" w:rsidRDefault="00133875" w:rsidP="00133875">
      <w:r>
        <w:t>Вопросы и ответы о статусе предпенсионера</w:t>
      </w:r>
    </w:p>
    <w:p w14:paraId="7D0AE5A5" w14:textId="77777777" w:rsidR="00133875" w:rsidRDefault="00133875" w:rsidP="00133875">
      <w:r>
        <w:t>Считаюсь ли я предпенсионером, если у меня большой страховой стаж, но мне ещё далеко до пенсионного возраста?</w:t>
      </w:r>
    </w:p>
    <w:p w14:paraId="2618E2AE" w14:textId="77777777" w:rsidR="00133875" w:rsidRDefault="00133875" w:rsidP="00133875">
      <w:r>
        <w:t>Нет, для получения статуса предпенсионера необходимо соответствовать возрастному критерию - быть не более чем на пять лет моложе пенсионного возраста.</w:t>
      </w:r>
    </w:p>
    <w:p w14:paraId="23BCEABB" w14:textId="77777777" w:rsidR="00133875" w:rsidRDefault="00133875" w:rsidP="00133875">
      <w:r>
        <w:t>Могут ли меня уволить с работы, если я предпенсионер?</w:t>
      </w:r>
    </w:p>
    <w:p w14:paraId="2185C048" w14:textId="77777777" w:rsidR="00133875" w:rsidRDefault="00133875" w:rsidP="00133875">
      <w:r>
        <w:lastRenderedPageBreak/>
        <w:t>Увольнение предпенсионера по причине достижения предпенсионного возраста незаконно. Увольнение возможно только по общим основаниям, предусмотренным Трудовым кодексом РФ.</w:t>
      </w:r>
    </w:p>
    <w:p w14:paraId="232E546A" w14:textId="77777777" w:rsidR="00133875" w:rsidRDefault="00133875" w:rsidP="00133875">
      <w:r>
        <w:t>Какие документы нужны для получения справки о статусе предпенсионера?</w:t>
      </w:r>
    </w:p>
    <w:p w14:paraId="43691A35" w14:textId="77777777" w:rsidR="00133875" w:rsidRDefault="00133875" w:rsidP="00133875">
      <w:r>
        <w:t>Для получения справки о статусе предпенсионера необходимо предоставить паспорт гражданина РФ и СНИЛС.</w:t>
      </w:r>
    </w:p>
    <w:p w14:paraId="321F49D5" w14:textId="77777777" w:rsidR="00133875" w:rsidRDefault="00133875" w:rsidP="00133875">
      <w:r>
        <w:t>Сохраняются ли предпенсионные льготы, если я продолжаю работать?</w:t>
      </w:r>
    </w:p>
    <w:p w14:paraId="75603D67" w14:textId="77777777" w:rsidR="00133875" w:rsidRDefault="00133875" w:rsidP="00133875">
      <w:r>
        <w:t>Да, право на предпенсионные льготы сохраняется даже в том случае, если гражданин продолжает работать. Однако некоторые льготы могут быть ограничены или недоступны работающим предпенсионерам.</w:t>
      </w:r>
    </w:p>
    <w:p w14:paraId="08208E22" w14:textId="77777777" w:rsidR="00133875" w:rsidRDefault="00133875" w:rsidP="00133875">
      <w:r>
        <w:t>Где можно узнать обо всех льготах, положенных предпенсионерам в моём регионе?</w:t>
      </w:r>
    </w:p>
    <w:p w14:paraId="63F96F9D" w14:textId="77777777" w:rsidR="00133875" w:rsidRDefault="00133875" w:rsidP="00133875">
      <w:r>
        <w:t>Узнать, какими льготами пользуются предпенсионеры в вашем регионе, можно в органах социальной защиты населения по месту жительства, или можно получать информацию онлайн, в личном кабинете на портале «Госуслуги».</w:t>
      </w:r>
    </w:p>
    <w:p w14:paraId="733BBBE4" w14:textId="77777777" w:rsidR="00133875" w:rsidRDefault="00133875" w:rsidP="00133875">
      <w:r>
        <w:t>Нужно ли подтверждать статус каждый год?</w:t>
      </w:r>
    </w:p>
    <w:p w14:paraId="55A3FC35" w14:textId="77777777" w:rsidR="00133875" w:rsidRDefault="00133875" w:rsidP="00133875">
      <w:r>
        <w:t>Нет, он продлевается автоматически.</w:t>
      </w:r>
    </w:p>
    <w:p w14:paraId="0F0F6A21" w14:textId="77777777" w:rsidR="00133875" w:rsidRDefault="00133875" w:rsidP="00133875">
      <w:r>
        <w:t>При высокой ключевой ставке вклад приносит прибыль.</w:t>
      </w:r>
    </w:p>
    <w:p w14:paraId="5D67248A" w14:textId="77777777" w:rsidR="00133875" w:rsidRDefault="00133875" w:rsidP="00133875">
      <w:r>
        <w:t>На сайте и в приложении Сравни можно сопоставить предложения от различных банков и открыть вклад с максимальной доходностью не выходя из дома.</w:t>
      </w:r>
    </w:p>
    <w:p w14:paraId="58F1B6F2" w14:textId="77777777" w:rsidR="00133875" w:rsidRDefault="00133875" w:rsidP="00133875">
      <w:r>
        <w:t>Важное кратко</w:t>
      </w:r>
    </w:p>
    <w:p w14:paraId="4C044292" w14:textId="77777777" w:rsidR="00133875" w:rsidRDefault="00133875" w:rsidP="00133875">
      <w:r>
        <w:t>•</w:t>
      </w:r>
      <w:r>
        <w:tab/>
        <w:t>Статус предпенсионера - это важный этап в жизни каждого человека, приближающегося к заслуженному отдыху.</w:t>
      </w:r>
    </w:p>
    <w:p w14:paraId="5A7AC104" w14:textId="77777777" w:rsidR="00133875" w:rsidRDefault="00133875" w:rsidP="00133875">
      <w:r>
        <w:t>•</w:t>
      </w:r>
      <w:r>
        <w:tab/>
        <w:t>Он предоставляет возможность воспользоваться рядом льгот и мер социальной поддержки, призванных облегчить переходный период и обеспечить достойный уровень жизни.</w:t>
      </w:r>
    </w:p>
    <w:p w14:paraId="324B9876" w14:textId="77777777" w:rsidR="00133875" w:rsidRDefault="00133875" w:rsidP="00133875">
      <w:r>
        <w:t>•</w:t>
      </w:r>
      <w:r>
        <w:tab/>
        <w:t>Важно знать свои права и возможности, чтобы максимально эффективно использовать предоставляемые государством льготы и гарантии.</w:t>
      </w:r>
    </w:p>
    <w:p w14:paraId="1924B0D3" w14:textId="77777777" w:rsidR="00133875" w:rsidRDefault="00133875" w:rsidP="00133875">
      <w:r>
        <w:t>•</w:t>
      </w:r>
      <w:r>
        <w:tab/>
        <w:t xml:space="preserve">Оформление статуса предпенсионера и получение соответствующих льгот - это несложная процедура, которая может существенно улучшить качество жизни в преддверии выхода на пенсию. </w:t>
      </w:r>
    </w:p>
    <w:p w14:paraId="22512427" w14:textId="122E3DB0" w:rsidR="00EE20B4" w:rsidRPr="00CD1B04" w:rsidRDefault="00133875" w:rsidP="00133875">
      <w:hyperlink r:id="rId42" w:history="1">
        <w:r w:rsidRPr="001B2C28">
          <w:rPr>
            <w:rStyle w:val="a3"/>
          </w:rPr>
          <w:t>https://www.sravni.ru/text/predpensionery-v-2025-godu/</w:t>
        </w:r>
      </w:hyperlink>
      <w:r w:rsidRPr="00CD1B04">
        <w:t xml:space="preserve"> </w:t>
      </w:r>
    </w:p>
    <w:p w14:paraId="5331C7F8" w14:textId="77777777" w:rsidR="00133875" w:rsidRPr="00CD1B04" w:rsidRDefault="00133875" w:rsidP="00133875"/>
    <w:p w14:paraId="5A637E07" w14:textId="77777777" w:rsidR="00111D7C" w:rsidRDefault="00111D7C" w:rsidP="00111D7C">
      <w:pPr>
        <w:pStyle w:val="251"/>
      </w:pPr>
      <w:bookmarkStart w:id="123" w:name="_Toc99271704"/>
      <w:bookmarkStart w:id="124" w:name="_Toc99318656"/>
      <w:bookmarkStart w:id="125" w:name="_Toc165991076"/>
      <w:bookmarkStart w:id="126" w:name="_Toc62681899"/>
      <w:bookmarkStart w:id="127" w:name="_Toc221861135"/>
      <w:bookmarkEnd w:id="24"/>
      <w:bookmarkEnd w:id="25"/>
      <w:bookmarkEnd w:id="26"/>
      <w:bookmarkEnd w:id="50"/>
      <w:r w:rsidRPr="000B5ACD">
        <w:lastRenderedPageBreak/>
        <w:t>НОВОСТИ МАКРОЭКОНОМИКИ</w:t>
      </w:r>
      <w:bookmarkEnd w:id="123"/>
      <w:bookmarkEnd w:id="124"/>
      <w:bookmarkEnd w:id="125"/>
      <w:bookmarkEnd w:id="127"/>
    </w:p>
    <w:p w14:paraId="21FCC65A" w14:textId="6F9F1E55" w:rsidR="00011105" w:rsidRDefault="00011105" w:rsidP="00011105">
      <w:pPr>
        <w:pStyle w:val="2"/>
      </w:pPr>
      <w:bookmarkStart w:id="128" w:name="_Toc221861136"/>
      <w:r>
        <w:t>Ведомости, 13.02.2026</w:t>
      </w:r>
      <w:r w:rsidRPr="00011105">
        <w:t xml:space="preserve">, </w:t>
      </w:r>
      <w:r>
        <w:t>Что станет драйвером восстановления инвестиций</w:t>
      </w:r>
      <w:bookmarkEnd w:id="128"/>
    </w:p>
    <w:p w14:paraId="634A36E1" w14:textId="77777777" w:rsidR="00011105" w:rsidRDefault="00011105" w:rsidP="00011105">
      <w:pPr>
        <w:pStyle w:val="3"/>
      </w:pPr>
      <w:bookmarkStart w:id="129" w:name="_Toc221861137"/>
      <w:r>
        <w:t>Минэкономразвития прогнозирует дальнейшее замедление экономики в первом полугодии 2026 г. Восстановление ожидается в лучшем случае в конце 2026 г., но более вероятно, что в 2027 г., заявил глава министерства Максим Решетников в ходе заседания комитета Госдумы по экономполитике. Eстественная плата за снижение инфляции - замедление не только в целом экономики, но в первую очередь инвестиций, отметил министр. За 9 месяцев 2025 г. они выросли на 0,5%, но по итогам целого года возможно снижение инвестиций в реальном выражении (с учетом инфляции) и это "является предсказуемым и понятным", отметил Решетников.</w:t>
      </w:r>
      <w:bookmarkEnd w:id="129"/>
    </w:p>
    <w:p w14:paraId="31284F7F" w14:textId="77777777" w:rsidR="00011105" w:rsidRDefault="00011105" w:rsidP="00011105">
      <w:r>
        <w:t>По словам главы Минэкономразвития, есть резерв для дальнейшего смягчения денежно-кредитных условий. Заседание совета директоров Банка России по ключевой ставке пройдет 13 февраля. Регулятор возьмет паузу в снижении ставки и сохранит ее на уровне 16%, считает большинство опрошенных "Ведомостями" экспертов. "Надо понимать, что, какие бы решения сейчас ни принимались [по ДКП], они будут действовать на экономику с лагом, оценка лага - 6-9 месяцев, иногда больше. Поэтому мы ожидаем в первом полугодии дальнейшего замедления экономики", - сказал он (цитата по "Интерфаксу"). По его словам, в марте министерство уточнит трехлетний макропрогноз (текущая оценка по росту ВВП на 2026 г. - 1,3%, на 2027 г. - 2,8%). В прошлом году, согласно первой оценке Росстата, экономика выросла на 1%. Инвестиции в основной капитал, по прогнозу Минэка, в прошлом году должны были вырасти на 1,7%, а в этом году ожидается их снижение на 0,5% с переходом к росту на 3,8% в 2027 г.</w:t>
      </w:r>
    </w:p>
    <w:p w14:paraId="727E9B58" w14:textId="77777777" w:rsidR="00011105" w:rsidRDefault="00011105" w:rsidP="00011105">
      <w:r>
        <w:t>Что было с инвестициями в прошлом году</w:t>
      </w:r>
    </w:p>
    <w:p w14:paraId="7E1A617F" w14:textId="77777777" w:rsidR="00011105" w:rsidRDefault="00011105" w:rsidP="00011105">
      <w:r>
        <w:t>По последней доступной статистике Росстата, динамика инвестиций перешла в отрицательную область в III квартале (-3,1%) после роста на 1,5% во II квартале и 8,7% в январе - марте. Данные за полный год будут опубликованы 4 марта. Доля собственных средств в источниках финансирования инвестиций выросла до 61% за 9 месяцев 2025 г. с 58,4% за аналогичный период 2024 г. В структуре привлеченных средств, несмотря на высокую ставку, выросла доля банковских кредитов - до 13,7 с 11,2%, снизились доли бюджетных средств (до 12,9 с 14,7%) и займы и других организаций (до 7,7 после 9,2%).</w:t>
      </w:r>
    </w:p>
    <w:p w14:paraId="551B3FF1" w14:textId="77777777" w:rsidR="00011105" w:rsidRDefault="00011105" w:rsidP="00011105">
      <w:r>
        <w:t>В отраслевой структуре за январь - сентябрь инвестиции наиболее активно росли в производство прочих транспортных средств и оборудование (включая авиационную технику, судостроение) - в 2,4 раза. В топ-5 подотраслей также входит производство резиновых и пластмассовых изделий (+49,9%), деятельность туристических агентств (+42,1%), полиграфическая деятельность (+33,4%), производство пищевых продуктов (+22,4%). В то же время заметно упали инвестиции в деятельность автомобильного грузового транспорта и услуги по перевозкам (на 61,6%), железнодорожный транспорт (на 44,6%), почтовую связь и курьерскую деятельность (почти на 40%), сухопутный и трубопроводный транспорт (на 33,2%).</w:t>
      </w:r>
    </w:p>
    <w:p w14:paraId="1170F5AB" w14:textId="77777777" w:rsidR="00011105" w:rsidRDefault="00011105" w:rsidP="00011105">
      <w:r>
        <w:t xml:space="preserve">Согласно проведенному Росстатом обследованию инвестиционной активности организаций, в 2025 г. ключевыми ограничителями для капвложений респонденты </w:t>
      </w:r>
      <w:r>
        <w:lastRenderedPageBreak/>
        <w:t>назвали высокий уровень инфляции в стране (76%, как и годом ранее), неопределенность экономической ситуации (72%), инвестиционные риски и высокий процент коммерческого кредита (по 66%), а также параметры курсовой политики (58%). В опросе участвовали 23 000 компаний.</w:t>
      </w:r>
    </w:p>
    <w:p w14:paraId="358D50ED" w14:textId="77777777" w:rsidR="00011105" w:rsidRDefault="00011105" w:rsidP="00011105">
      <w:r>
        <w:t>Бизнес с 2025 г. находится под давлением трех ключевых факторов: высокой ключевой ставки и ее медленного снижения, роста налоговой нагрузки и неопределенности делового климата - прежде всего в части сохранности прав собственности, отмечает заведующий лабораторией анализа институтов и финансовых рынков РАНХиГС Александр Абрамов. В таких условиях инвестактивность компаний и частных инвесторов остается близкой к нулю, отмечает он.</w:t>
      </w:r>
    </w:p>
    <w:p w14:paraId="09666998" w14:textId="77777777" w:rsidR="00011105" w:rsidRDefault="00011105" w:rsidP="00011105">
      <w:r>
        <w:t>Эффект высокой базы</w:t>
      </w:r>
    </w:p>
    <w:p w14:paraId="38EDA95C" w14:textId="77777777" w:rsidR="00011105" w:rsidRDefault="00011105" w:rsidP="00011105">
      <w:r>
        <w:t>Динамика валового накопления основного капитала (ВНОК) как компонента ВВП по использованию уже известна - ВНОК выросло на 1,7% по итогам прошедшего года, обращает внимание главный экономист ВТБ Родион Латыпов. Динамика инвестиций в основной капитал как отдельного показателя еще не известна, но до сих пор она складывалась ниже динамики ВНОК, добавляет эксперт.</w:t>
      </w:r>
    </w:p>
    <w:p w14:paraId="108710A8" w14:textId="77777777" w:rsidR="00011105" w:rsidRDefault="00011105" w:rsidP="00011105">
      <w:r>
        <w:t>Инвестиции и ВНОК связаны, но последнее включает ряд статей, которые не учитываются в инвестициях (например, геологоразведочные работы), добавляет доцент факультета мировой экономики и политики НИУ ВШЭ Ксения Бондаренко. По ее словам, динамика ВНОК в прошлом году была заметно слабее показателей 2021-2024 гг. (в среднем - 8,9%). В то же время увеличение в прошлом году было близко к среднему росту в 2016-2019 гг. (1,9% в год).</w:t>
      </w:r>
    </w:p>
    <w:p w14:paraId="2896B587" w14:textId="77777777" w:rsidR="00011105" w:rsidRDefault="00011105" w:rsidP="00011105">
      <w:r>
        <w:t>Динамика инвестиций по году могла быть околонулевой или слабоположительной, если сопоставить снижение валового накопления на 3% и прирост ВНОК на 1,7%, говорит руководитель отдела макроэкономического анализа ФГ "Финам" Ольга Беленькая. Замедление роста инвестиций в основной капитал связано с жесткими ДКУ, ухудшением оценок будущего спроса (и замедлением темпов роста спроса по факту), а также снижением корпоративных прибылей, полагает она. В то же время замедление происходит после очень сильного роста инвестиций в 2022-2024 гг., добавляет Беленькая.</w:t>
      </w:r>
    </w:p>
    <w:p w14:paraId="38BED43C" w14:textId="77777777" w:rsidR="00011105" w:rsidRDefault="00011105" w:rsidP="00011105">
      <w:r>
        <w:t>Доцент кафедры мировых финансовых рынков и финтеха РЭУ им. Плеханова Татьяна Белянчикова также обращает внимание на эффект "высокой базы" после активного инвестиционного периода 2022-2024 гг. Кроме того, сохранявшаяся геополитическая и экономическая неопределенность, а также санкционные и логистические ограничения вынуждали компании откладывать или пересматривать инвестиционные проекты. Также продолжается перераспределение инвестспроса - государственные и квазигосударственные инвестиции сохраняют поддержку, однако их объем недостаточен для компенсации снижения активности частного сектора, добавляет Белянчикова. "Это указывает на наступление фазы инвестиционной консолидации или паузы, т. е. по итогам 2025 г. можно ожидать приблизительно нулевую динамику инвестиций в реальном выражении - в диапазоне примерно от -0,5 до +0,5%", - говорит она.</w:t>
      </w:r>
    </w:p>
    <w:p w14:paraId="0BE0D39F" w14:textId="77777777" w:rsidR="00011105" w:rsidRDefault="00011105" w:rsidP="00011105">
      <w:r>
        <w:t>Что будет с инвестактивностью в этом году</w:t>
      </w:r>
    </w:p>
    <w:p w14:paraId="4B233BB9" w14:textId="77777777" w:rsidR="00011105" w:rsidRDefault="00011105" w:rsidP="00011105">
      <w:r>
        <w:lastRenderedPageBreak/>
        <w:t>Согласно обновленному прогнозу Центра макроэкономического прогнозирования (ЦМАКП), динамика инвестиций в основной капитал в этом году может оказаться в отрицательной зоне: -0,3-0,0% по сравнению с ростом на 0,5-0,9% в 2025 г.</w:t>
      </w:r>
    </w:p>
    <w:p w14:paraId="21B7148E" w14:textId="77777777" w:rsidR="00011105" w:rsidRDefault="00011105" w:rsidP="00011105">
      <w:r>
        <w:t>Главный экономист агентства "Эксперт РА" Антон Табах ожидает околонулевого роста инвестиций в 2026 г. Основные причины сдержанной динамики, по его словам, - дороговизна денег, замедление экономики, высокая неопределенность, повышение налогов и жесткий бюджет.</w:t>
      </w:r>
    </w:p>
    <w:p w14:paraId="079C5817" w14:textId="77777777" w:rsidR="00011105" w:rsidRDefault="00011105" w:rsidP="00011105">
      <w:r>
        <w:t>Eсли собрать воедино инвестпрограммы 61 крупнейшей компании, то их планы по капвложениям сокращаются в номинальном выражении в текущем году по сравнению с прошлым, отмечает Латыпов. Это означает, что совокупный спрос в экономике может оказаться сдержанным, добавляет он. В номинальном выражении может быть небольшой рост инвестиций в этом году, но в реальном он будет либо околонулевым, либо будет наблюдаться снижение инвестиций, так как не планируется расширения инвестпрограмм крупнейших компаний, а бюджетный стимул будет сокращаться, отмечает Бондаренко. По ее словам, инвестиции обеспечивали примерно половину роста ВВП в прошлые годы и слабая инвестактивность будет одним из факторов замедления динамики ВВП в 2026 г.</w:t>
      </w:r>
    </w:p>
    <w:p w14:paraId="13EC2F4B" w14:textId="77777777" w:rsidR="00011105" w:rsidRDefault="00011105" w:rsidP="00011105">
      <w:r>
        <w:t>Минэк может пересмотреть оценку роста ВВП "вниз", считает старший аналитик ЦЭП Газпромбанка Антон Фуфачев. По его прогнозам, рост ВВП в 2026 г. замедлится до 0,3% преимущественно в результате ужесточения бюджетной политики. Дополнительным фактором может выступить ситуация на экспортных рынках, говорит эксперт.</w:t>
      </w:r>
    </w:p>
    <w:p w14:paraId="66DF07EA" w14:textId="77777777" w:rsidR="00011105" w:rsidRDefault="00011105" w:rsidP="00011105">
      <w:r>
        <w:t>При уточнении прогноза Минэка на этот год могут быть приняты во внимание, вероятно, более низкие цены на российскую экспортную нефть (в действующем прогнозе средняя цена $59/барр.), более крепкий рубль (действующий прогноз среднегодового курса 92,2 руб./$) и более высокая траектория ключевой ставки, чем прогнозировал ЦБ на момент составления сентябрьского макропрогноза Минэка (12-13%), считает Беленькая.</w:t>
      </w:r>
    </w:p>
    <w:p w14:paraId="153F9AA4" w14:textId="77777777" w:rsidR="00011105" w:rsidRDefault="00011105" w:rsidP="00011105">
      <w:r>
        <w:t>Когда ждать восстановления</w:t>
      </w:r>
    </w:p>
    <w:p w14:paraId="441C3801" w14:textId="77777777" w:rsidR="00011105" w:rsidRDefault="00011105" w:rsidP="00011105">
      <w:r>
        <w:t>Вместе с ожидаемым снижением ключевой ставки и улучшением ситуации на рынке труда можно ожидать ускорение экономического роста во второй половине года: по сути, основные факторы производства (труд и капитал) станут доступнее, говорит руководитель группы макроэкономики и фондового рынка УК "Альфа-капитал" Александр Джиоев.</w:t>
      </w:r>
    </w:p>
    <w:p w14:paraId="099D6192" w14:textId="77777777" w:rsidR="00011105" w:rsidRDefault="00011105" w:rsidP="00011105">
      <w:r>
        <w:t>"На 2026 г. прогноз по росту ВВП подтверждаем на уровне 1,5%. Декабрьское оживление экономики с ростом промпроизводства лишний раз говорит о ее способности противостоять внешним ограничениям", - говорит старший экономист инвестбанка "Синара" Сергей Коныгин. По его словам, одним из положительных факторов станет нормализация условий кредитования на фоне снижения ключевой ставки ЦБ примерно до 13% к концу 2026 г.</w:t>
      </w:r>
    </w:p>
    <w:p w14:paraId="75B4E465" w14:textId="77777777" w:rsidR="00011105" w:rsidRDefault="00011105" w:rsidP="00011105">
      <w:r>
        <w:t>На данный момент монетарная политика все еще остается сверхжесткой с точки зрения реальной ставки, говорит Джиоев. Для ее возврата к условно нейтральному уровню ключевая ставка должна опуститься хотя бы на уровень однозначного числа и лишь спустя несколько кварталов после этого экономическая активность начнет восстанавливаться, отмечает эксперт.</w:t>
      </w:r>
    </w:p>
    <w:p w14:paraId="37AAE609" w14:textId="77777777" w:rsidR="00011105" w:rsidRDefault="00011105" w:rsidP="00011105">
      <w:r>
        <w:lastRenderedPageBreak/>
        <w:t>Более заметное восстановление экономики - до 2,5% и выше - ожидается в 2027 г., говорит Абрамов. Ключевым драйвером должен стать рост инвестиционной активности - для этого ставка должна снизиться до уровня, при котором стоимость кредитов будет сопоставима с финансовыми возможностями бизнеса (ориентиром может выступать 10% годовых), добавляет эксперт. Eсть основания рассчитывать, что такого уровня ключевая ставка сможет достичь к концу 2026 г., говорит он.</w:t>
      </w:r>
    </w:p>
    <w:p w14:paraId="3247BDF6" w14:textId="77777777" w:rsidR="00011105" w:rsidRDefault="00011105" w:rsidP="00011105">
      <w:r>
        <w:t>Ускорение роста возможно за счет нескольких мер: расширения инвестиционных льгот и применения инвествычета, стабильного снижения ключевой ставки по мере замедления инфляции, а также восстановления стимулов для внутренних инвесторов вкладываться в акции, считает Абрамов. Минэкономразвития предлагает повысить ставку федерального инвествычета с 3 до 12%, писали "Ведомости" 12 февраля.</w:t>
      </w:r>
    </w:p>
    <w:p w14:paraId="054F6648" w14:textId="77777777" w:rsidR="00011105" w:rsidRDefault="00011105" w:rsidP="00011105">
      <w:r>
        <w:t>Основными двигателями роста ВВП станут госрасходы и их распределение, монетарная политика и инфляция, экспорт в дружественные страны и логистика, а также внутренние инвестиции, считает Беляничева. Важную роль сыграет и структурная трансформация экономики, переход к более эффективной модели. С высокой долей вероятности можно ожидать рост активности на фондовом рынке, с планами по выходу на IPO у более чем 10 компаний в ближайшие годы, что может стать одним из самых активных периодов для рынка, отмечает Белянчикова. Этому способствует и государственная поддержка программ IPO.</w:t>
      </w:r>
    </w:p>
    <w:p w14:paraId="52137873" w14:textId="77777777" w:rsidR="00011105" w:rsidRDefault="00011105" w:rsidP="00011105">
      <w:r>
        <w:t>***</w:t>
      </w:r>
    </w:p>
    <w:p w14:paraId="5000B8A1" w14:textId="77777777" w:rsidR="00011105" w:rsidRDefault="00011105" w:rsidP="00011105">
      <w:r>
        <w:t>Во что вкладывались компании</w:t>
      </w:r>
    </w:p>
    <w:p w14:paraId="46B7E50F" w14:textId="77777777" w:rsidR="00011105" w:rsidRDefault="00011105" w:rsidP="00011105">
      <w:r>
        <w:t>Согласно опросу Росстата, основной целью инвестирования в 2025 г., как и годом ранее, была замена изношенной техники и оборудования (70%), повышение эффективности производства (53%, включает в себя экономию энергоресурсов, снижение себестоимости продукции и внедрение новых технологий), а также увеличение производственной мощности (38%). Доля компаний, инвестирующих в создание новых рабочих мест, в прошлом году незначительно снизилась - до 23 с 24% в 2024 г.</w:t>
      </w:r>
    </w:p>
    <w:p w14:paraId="6D2F3FAF" w14:textId="17DB51DC" w:rsidR="00011105" w:rsidRPr="00011105" w:rsidRDefault="00011105" w:rsidP="00011105">
      <w:r>
        <w:t>Анастасия Бойко, Ксения Котченко</w:t>
      </w:r>
    </w:p>
    <w:p w14:paraId="39C90EB6" w14:textId="77777777" w:rsidR="0047766E" w:rsidRPr="000B5ACD" w:rsidRDefault="0047766E" w:rsidP="0047766E">
      <w:pPr>
        <w:pStyle w:val="2"/>
      </w:pPr>
      <w:bookmarkStart w:id="130" w:name="_Toc99271711"/>
      <w:bookmarkStart w:id="131" w:name="_Toc99318657"/>
      <w:bookmarkStart w:id="132" w:name="_Toc221861138"/>
      <w:r w:rsidRPr="000B5ACD">
        <w:t>Ведомости, 12.02.2026, Аналитики нашли источники компенсации дефицита бюджета</w:t>
      </w:r>
      <w:bookmarkEnd w:id="132"/>
    </w:p>
    <w:p w14:paraId="71462159" w14:textId="6E1983F8" w:rsidR="0047766E" w:rsidRPr="000B5ACD" w:rsidRDefault="0047766E" w:rsidP="00272B1F">
      <w:pPr>
        <w:pStyle w:val="3"/>
      </w:pPr>
      <w:bookmarkStart w:id="133" w:name="_Toc221861139"/>
      <w:r w:rsidRPr="000B5ACD">
        <w:t xml:space="preserve">Более низкая цена на нефть и более крепкий рубль, чем ожидалось при формировании федерального бюджета России на 2026 г., приведут к росту бюджетного дефицита в этом году почти в 2 раза - до 7,3 трлн руб. Такую оценку в своем обзоре (есть у </w:t>
      </w:r>
      <w:r w:rsidR="00B776C0">
        <w:t>«</w:t>
      </w:r>
      <w:r w:rsidRPr="000B5ACD">
        <w:t>Ведомости. Аналитики</w:t>
      </w:r>
      <w:r w:rsidR="00B776C0">
        <w:t>»</w:t>
      </w:r>
      <w:r w:rsidRPr="000B5ACD">
        <w:t>) дают аналитики SberCIB. В этих условиях может потребоваться маневр в налоговой политике, считают они.</w:t>
      </w:r>
      <w:bookmarkEnd w:id="133"/>
    </w:p>
    <w:p w14:paraId="2A7A4D3E" w14:textId="77777777" w:rsidR="0047766E" w:rsidRPr="000B5ACD" w:rsidRDefault="0047766E" w:rsidP="0047766E">
      <w:r w:rsidRPr="000B5ACD">
        <w:t>В обзоре отмечается, что закон о бюджете на 2026 г. и плановый период 2027-2028 гг. базируется на предположении, что средняя экспортная цена на российскую нефть в этом году составит $59/барр., а средний курс доллара - 92,2 руб. В этих условиях дефицит бюджета должен составить 3,8 трлн руб. (1,6% ВВП). При этом предполагается, что дефицит бюджета должен покрываться за счет заимствований, использование средств фонда национального благосостояния (ФНБ) для покрытия дефицита не предполагается.</w:t>
      </w:r>
    </w:p>
    <w:p w14:paraId="30F20B62" w14:textId="77777777" w:rsidR="0047766E" w:rsidRPr="000B5ACD" w:rsidRDefault="0047766E" w:rsidP="0047766E">
      <w:r w:rsidRPr="000B5ACD">
        <w:lastRenderedPageBreak/>
        <w:t>Но ужесточение санкций против российских нефтяных компаний увеличило дисконт в цене на российскую нефть Urals к стоимости нефти эталонного сорта Brent, обращают внимание авторы обзора. По данным Минэкономразвития, в январе 2026 г. средняя цена нефти Urals составила $41/барр. По оценкам экспертов SberCIB, средняя экспортная цена на нефть Urals в 2026 г. составит $46/барр.</w:t>
      </w:r>
    </w:p>
    <w:p w14:paraId="50AB697F" w14:textId="77777777" w:rsidR="0047766E" w:rsidRPr="000B5ACD" w:rsidRDefault="0047766E" w:rsidP="0047766E">
      <w:r w:rsidRPr="000B5ACD">
        <w:t>В то же время высокие процентные ставки и рост цен на металлы на мировом рынке поддерживают рубль на достаточно крепком уровне, говорится в обзоре. По прогнозу SberCIB, средний курс доллара в этом году составит 83 руб. В этом случае даже при цене на нефть $59/барр. базовые нефтегазовые доходы в рублевом эквиваленте будут на 900 млрд руб. ниже, чем ожидалось. А при цене $46/барр. они составят 6,1 трлн руб. (или $73 млрд) против заложенных в бюджете 8,9 трлн руб. Это увеличит дефицит бюджета на 2,9 трлн руб.</w:t>
      </w:r>
    </w:p>
    <w:p w14:paraId="5AFAFE22" w14:textId="77777777" w:rsidR="0047766E" w:rsidRPr="000B5ACD" w:rsidRDefault="0047766E" w:rsidP="0047766E">
      <w:r w:rsidRPr="000B5ACD">
        <w:t>Более крепкий, чем ожидалось, рубль также приведет к выпадению доходов бюджета от НДС при импорте товаров. При курсе доллара 83 руб. доходы от налогов на импорт снизятся на 700 млрд руб., подсчитали аналитики SberCIB.</w:t>
      </w:r>
    </w:p>
    <w:p w14:paraId="69F445C0" w14:textId="77777777" w:rsidR="0047766E" w:rsidRPr="000B5ACD" w:rsidRDefault="0047766E" w:rsidP="0047766E">
      <w:r w:rsidRPr="000B5ACD">
        <w:t>При этом расходы бюджета в 2026 г. могут превысить запланированный уровень, говорится в обзоре. Это может быть связано с более высокой ключевой ставкой Банка России и, как следствие, более высокими процентными расходами бюджета, в том числе на субсидирование заимствований под льготные процентные ставки - например, на компенсацию банкам недополученных доходов по льготным кредитам, включая ипотеку. Согласно закону о бюджете на 2026 г. и плановый период 2027-2028 гг. бюджетные расходы в этом году предусмотрены на уровне 44,1 трлн руб.</w:t>
      </w:r>
    </w:p>
    <w:p w14:paraId="5B24CA10" w14:textId="56421524" w:rsidR="0047766E" w:rsidRPr="000B5ACD" w:rsidRDefault="0047766E" w:rsidP="0047766E">
      <w:r w:rsidRPr="000B5ACD">
        <w:t xml:space="preserve">По прогнозу SberCIB, средняя ключевая ставка в этом году составит 14,2%, тогда как ЦБ летом и в начале осени 2025 г. прогнозировал ставку на уровне 13% (актуальный прогноз регулятора - 13-15%. - </w:t>
      </w:r>
      <w:r w:rsidR="00B776C0">
        <w:t>«</w:t>
      </w:r>
      <w:r w:rsidRPr="000B5ACD">
        <w:t>Ведомости. Аналитика</w:t>
      </w:r>
      <w:r w:rsidR="00B776C0">
        <w:t>»</w:t>
      </w:r>
      <w:r w:rsidRPr="000B5ACD">
        <w:t>). Более высокая ключевая ставка может привести к росту расходов бюджета в 2026 г. на 200 млрд руб., считают эксперты.</w:t>
      </w:r>
    </w:p>
    <w:p w14:paraId="2D68B68F" w14:textId="77777777" w:rsidR="0047766E" w:rsidRPr="000B5ACD" w:rsidRDefault="0047766E" w:rsidP="0047766E">
      <w:r w:rsidRPr="000B5ACD">
        <w:t>В условиях падения нефтегазовых доходов и возможного увеличения расходной части бюджета становится вероятным маневр в налоговой политике, направленный на ужесточение налогообложения отраслей экономики, получающих большие доходы на фоне улучшения мировой конъюнктуры, говорится в обзоре.</w:t>
      </w:r>
    </w:p>
    <w:p w14:paraId="25305143" w14:textId="77777777" w:rsidR="0047766E" w:rsidRPr="000B5ACD" w:rsidRDefault="0047766E" w:rsidP="0047766E">
      <w:r w:rsidRPr="000B5ACD">
        <w:t>Такой отраслью, по мнению аналитиков SberCIB, может стать металлургия, а именно сфера производства золота и цветных металлов, так как цены на эти товары на мировых рынках существенно выросли за последнее время. Так, текущая рублевая стоимость золота более чем на треть выше уровня прошлого года, более чем на 70% выше уровня 2024 г. и более чем в 2 раза - уровня 2023 г. Текущая стоимость меди на четверть выше уровня прошлого года, более чем на 20% выше уровня 2024 г. и более чем на 40% - уровня 2023 г. Текущая цена на платину более чем на 60% выше уровня прошлого года и в 2 раза - уровней 2024 и 2023 гг.</w:t>
      </w:r>
    </w:p>
    <w:p w14:paraId="49AA2B7D" w14:textId="33C6333A" w:rsidR="0047766E" w:rsidRPr="000B5ACD" w:rsidRDefault="0047766E" w:rsidP="0047766E">
      <w:r w:rsidRPr="000B5ACD">
        <w:t xml:space="preserve">На этом фоне аналитики ожидают сильных финансовых показателей </w:t>
      </w:r>
      <w:r w:rsidR="00B776C0">
        <w:t>«</w:t>
      </w:r>
      <w:r w:rsidRPr="000B5ACD">
        <w:t>Полюса</w:t>
      </w:r>
      <w:r w:rsidR="00B776C0">
        <w:t>»</w:t>
      </w:r>
      <w:r w:rsidRPr="000B5ACD">
        <w:t xml:space="preserve"> (производит золото) и </w:t>
      </w:r>
      <w:r w:rsidR="00B776C0">
        <w:t>«</w:t>
      </w:r>
      <w:r w:rsidRPr="000B5ACD">
        <w:t>Норникеля</w:t>
      </w:r>
      <w:r w:rsidR="00B776C0">
        <w:t>»</w:t>
      </w:r>
      <w:r w:rsidRPr="000B5ACD">
        <w:t xml:space="preserve"> (производит медь, платину, палладий и никель).</w:t>
      </w:r>
    </w:p>
    <w:p w14:paraId="20534470" w14:textId="77777777" w:rsidR="0047766E" w:rsidRPr="000B5ACD" w:rsidRDefault="0047766E" w:rsidP="0047766E">
      <w:r w:rsidRPr="000B5ACD">
        <w:t>На фоне динамичного роста сырьевых котировок SberCIB повысил прогноз средних цен на драгоценные металлы в 2026 г. на 15-25%, на цветные металлы - на 10-15%. Долгосрочные прогнозы были увеличены на 10-15%.</w:t>
      </w:r>
    </w:p>
    <w:p w14:paraId="357530FD" w14:textId="37193744" w:rsidR="0047766E" w:rsidRPr="000B5ACD" w:rsidRDefault="0047766E" w:rsidP="0047766E">
      <w:r w:rsidRPr="000B5ACD">
        <w:lastRenderedPageBreak/>
        <w:t xml:space="preserve">По оценкам экспертов SberCIB, повышение ставки налога на добычу полезных ископаемых (НДПИ) при производстве золота могло бы привести к сокращению дефицита бюджета на 1 трлн руб. Подобная мера даже не оказала бы катастрофического влияния на рентабельность </w:t>
      </w:r>
      <w:r w:rsidR="00B776C0">
        <w:t>«</w:t>
      </w:r>
      <w:r w:rsidRPr="000B5ACD">
        <w:t>Полюса</w:t>
      </w:r>
      <w:r w:rsidR="00B776C0">
        <w:t>»</w:t>
      </w:r>
      <w:r w:rsidRPr="000B5ACD">
        <w:t xml:space="preserve">, крупнейшего золотодобытчика страны: как отмечается в обзоре, его рентабельность по EBITDA сократилась бы с текущих 73% до 50%, что по-прежнему кратно выше уровней других отраслей (например, в черной металлургии у </w:t>
      </w:r>
      <w:r w:rsidR="00B776C0">
        <w:t>«</w:t>
      </w:r>
      <w:r w:rsidRPr="000B5ACD">
        <w:t>Северстали</w:t>
      </w:r>
      <w:r w:rsidR="00B776C0">
        <w:t>»</w:t>
      </w:r>
      <w:r w:rsidRPr="000B5ACD">
        <w:t xml:space="preserve"> значение показателя около 20%). При этом стоит отметить, что уровень налоговой нагрузки в российской золотодобыче ниже, чем в ряде других стран (например, в Узбекистане), и на этом фоне сохраняются налоговые преференции сверхприбыльным золотодобывающим проектам (например, </w:t>
      </w:r>
      <w:r w:rsidR="00B776C0">
        <w:t>«</w:t>
      </w:r>
      <w:r w:rsidRPr="000B5ACD">
        <w:t>Сухой Лог</w:t>
      </w:r>
      <w:r w:rsidR="00B776C0">
        <w:t>»</w:t>
      </w:r>
      <w:r w:rsidRPr="000B5ACD">
        <w:t xml:space="preserve"> </w:t>
      </w:r>
      <w:r w:rsidR="00B776C0">
        <w:t>«</w:t>
      </w:r>
      <w:r w:rsidRPr="000B5ACD">
        <w:t>Полюс</w:t>
      </w:r>
      <w:r w:rsidR="00B776C0">
        <w:t>»</w:t>
      </w:r>
      <w:r w:rsidRPr="000B5ACD">
        <w:t>).</w:t>
      </w:r>
    </w:p>
    <w:p w14:paraId="6BE52B81" w14:textId="3C308B33" w:rsidR="0047766E" w:rsidRPr="000B5ACD" w:rsidRDefault="0047766E" w:rsidP="0047766E">
      <w:r w:rsidRPr="000B5ACD">
        <w:t xml:space="preserve">В 2025 г. чистая прибыль </w:t>
      </w:r>
      <w:r w:rsidR="00B776C0">
        <w:t>«</w:t>
      </w:r>
      <w:r w:rsidRPr="000B5ACD">
        <w:t>Норникеля</w:t>
      </w:r>
      <w:r w:rsidR="00B776C0">
        <w:t>»</w:t>
      </w:r>
      <w:r w:rsidRPr="000B5ACD">
        <w:t xml:space="preserve"> выросла на 36% до $2,5 млрд, рентабельность по EBITDA составила 41%, сообщила компания 11 февраля. Текущие цены на металлы находятся на еще более высоком уровне, чем в 2025 г. Увеличение в 3 раза ставки НДПИ на металлы, производимые </w:t>
      </w:r>
      <w:r w:rsidR="00B776C0">
        <w:t>«</w:t>
      </w:r>
      <w:r w:rsidRPr="000B5ACD">
        <w:t>Норникелем</w:t>
      </w:r>
      <w:r w:rsidR="00B776C0">
        <w:t>»</w:t>
      </w:r>
      <w:r w:rsidRPr="000B5ACD">
        <w:t>, может позволить сократить дефицит бюджета еще на 200 млрд руб., указывают аналитики SberCIB. И эта мера не оставила бы компанию без высокой рентабельности: снижение маржи по EBITDA прогнозируется до 33%.</w:t>
      </w:r>
    </w:p>
    <w:p w14:paraId="51C2ECA6" w14:textId="77777777" w:rsidR="0047766E" w:rsidRPr="000B5ACD" w:rsidRDefault="0047766E" w:rsidP="0047766E">
      <w:r w:rsidRPr="000B5ACD">
        <w:t>Высокие дисконты в цене на российскую нефть и крепкий рубль действительно могут привести к выпадению доходов федерального бюджета, согласен с выводами аналитиков SberCIB доцент Финансового университета при правительстве РФ Валерий Андрианов. В текущих условиях бюджетные риски определяются не только экономической политикой правительства и Банка России, но и слабопредсказуемыми внешними обстоятельствами - например, усилением санкционного давления на российский нефтегазовый комплекс, констатирует эксперт.</w:t>
      </w:r>
    </w:p>
    <w:p w14:paraId="3DFD6EA7" w14:textId="77777777" w:rsidR="0047766E" w:rsidRPr="000B5ACD" w:rsidRDefault="0047766E" w:rsidP="0047766E">
      <w:r w:rsidRPr="000B5ACD">
        <w:t>Прогноз средней цены на нефть Brent на 2026 г. также не самый неблагоприятный для российского бюджета - $55-65/барр. при текущей цене $69/барр., отмечает Андрианов. То есть уровень, от которого отсчитывается дисконт в цене российской нефти, будет снижаться, обращает внимание он. Кроме того, нельзя исключать новых ограничительных мер со стороны недружественных государств против российской нефтегазовой отрасли, добавляет эксперт.</w:t>
      </w:r>
    </w:p>
    <w:p w14:paraId="3E8AC80C" w14:textId="04C58FCE" w:rsidR="0047766E" w:rsidRPr="000B5ACD" w:rsidRDefault="0047766E" w:rsidP="0047766E">
      <w:r w:rsidRPr="000B5ACD">
        <w:t xml:space="preserve">Руководитель отдела макроэкономического анализа ФГ </w:t>
      </w:r>
      <w:r w:rsidR="00B776C0">
        <w:t>«</w:t>
      </w:r>
      <w:r w:rsidRPr="000B5ACD">
        <w:t>Финам</w:t>
      </w:r>
      <w:r w:rsidR="00B776C0">
        <w:t>»</w:t>
      </w:r>
      <w:r w:rsidRPr="000B5ACD">
        <w:t xml:space="preserve"> Ольга Беленькая отмечает, что оценка возможного роста дефицита бюджета в 2026 г., произведенная аналитиками компании, близка к оценке SberCIB.</w:t>
      </w:r>
    </w:p>
    <w:p w14:paraId="6D2943DB" w14:textId="77777777" w:rsidR="0047766E" w:rsidRPr="000B5ACD" w:rsidRDefault="0047766E" w:rsidP="0047766E">
      <w:r w:rsidRPr="000B5ACD">
        <w:t>Теоретически временное снижение нефтегазовых доходов не является значимой проблемой для бюджета ввиду возможности использования средств ФНБ в рамках бюджетного правила, говорит эксперт. Но, имея относительно небольшой остаток ликвидной части ФНБ (на 1 февраля 2026 г. 4,2 трлн руб., или 1,8% ВВП), Минфин может начать искать дополнительные источники покрытия дефицита, отмечает Беленькая.</w:t>
      </w:r>
    </w:p>
    <w:p w14:paraId="631D1E0B" w14:textId="5BF03C35" w:rsidR="0047766E" w:rsidRPr="000B5ACD" w:rsidRDefault="0047766E" w:rsidP="0047766E">
      <w:r w:rsidRPr="000B5ACD">
        <w:t xml:space="preserve">По мнению Андрианова, недостающие доходы бюджета целесообразно компенсировать в первую очередь за счет перераспределения налоговой нагрузки. Нефтегазовый сектор не может оставаться главной </w:t>
      </w:r>
      <w:r w:rsidR="00B776C0">
        <w:t>«</w:t>
      </w:r>
      <w:r w:rsidRPr="000B5ACD">
        <w:t>дойной коровой бюджета</w:t>
      </w:r>
      <w:r w:rsidR="00B776C0">
        <w:t>»</w:t>
      </w:r>
      <w:r w:rsidRPr="000B5ACD">
        <w:t xml:space="preserve">, поскольку возможности увеличения налогов на него полностью исчерпаны, говорит эксперт. Еще в марте прошлого года министр финансов Антон Силуанов отмечал, что уровень фискальной нагрузки на нефтяные компании самый высокий в российской экономике: он составляет от 70 до 80% доналоговой прибыли. Андрианов добавил, что на фоне усиления санкций </w:t>
      </w:r>
      <w:r w:rsidRPr="000B5ACD">
        <w:lastRenderedPageBreak/>
        <w:t>и роста дисконта в цене на российскую нефть ситуация для компаний отрасли усугубляется. Поэтому правительству стоит задуматься о перераспределении налоговой нагрузки между отраслями экономики, констатирует Андрианов.</w:t>
      </w:r>
    </w:p>
    <w:p w14:paraId="6F168501" w14:textId="5EBA56CF" w:rsidR="0047766E" w:rsidRPr="000B5ACD" w:rsidRDefault="0047766E" w:rsidP="0047766E">
      <w:r w:rsidRPr="000B5ACD">
        <w:t xml:space="preserve">По его мнению, налоговую нагрузку на ряд отраслей можно повысить без ущерба для их функционирования и развития, поскольку речь, по сути, будет идти об </w:t>
      </w:r>
      <w:r w:rsidR="00B776C0">
        <w:t>«</w:t>
      </w:r>
      <w:r w:rsidRPr="000B5ACD">
        <w:t>изъятии сверхдоходов, появляющихся вследствие благоприятной рыночной конъюнктуры</w:t>
      </w:r>
      <w:r w:rsidR="00B776C0">
        <w:t>»</w:t>
      </w:r>
      <w:r w:rsidRPr="000B5ACD">
        <w:t>. Эта мера может быть реализована как путем введения экстренного разового налога (windfall tax), так и за счет донастройки действующей налоговой системы, т. е. изменения ставок действующих налогов, считает Андрианов.</w:t>
      </w:r>
    </w:p>
    <w:p w14:paraId="4DF95E9D" w14:textId="3A075F4E" w:rsidR="0047766E" w:rsidRPr="000B5ACD" w:rsidRDefault="0047766E" w:rsidP="0047766E">
      <w:r w:rsidRPr="000B5ACD">
        <w:t>Другим инструментом повышения фискальных изъятий, по мнению эксперта, может стать введение экспортных пошлин, которые как раз и могут изъять сверхприбыль от роста цен. Например, с октября 2023 г. по конец 2024 г. действовали гибкие экспортные пошлины на ряд товаров, включая цветные металлы. Однако их специфика (</w:t>
      </w:r>
      <w:r w:rsidR="00B776C0">
        <w:t>«</w:t>
      </w:r>
      <w:r w:rsidRPr="000B5ACD">
        <w:t>включение</w:t>
      </w:r>
      <w:r w:rsidR="00B776C0">
        <w:t>»</w:t>
      </w:r>
      <w:r w:rsidRPr="000B5ACD">
        <w:t xml:space="preserve"> пошлин зависело от курса рубля) и временной период их введения (цены на подпошлинные товары были ниже текущих) были неудачными, считает Андрианов. В текущих условиях, когда цены выше, не стоит привязываться к курсу рубля - это позволило бы применить инструмент пошлин более эффективно, говорит он.</w:t>
      </w:r>
    </w:p>
    <w:p w14:paraId="72AF928F" w14:textId="1B333415" w:rsidR="0047766E" w:rsidRPr="000B5ACD" w:rsidRDefault="0047766E" w:rsidP="0047766E">
      <w:r w:rsidRPr="000B5ACD">
        <w:t xml:space="preserve">Советник управляющего фонда </w:t>
      </w:r>
      <w:r w:rsidR="00B776C0">
        <w:t>«</w:t>
      </w:r>
      <w:r w:rsidRPr="000B5ACD">
        <w:t>Индустриальный код</w:t>
      </w:r>
      <w:r w:rsidR="00B776C0">
        <w:t>»</w:t>
      </w:r>
      <w:r w:rsidRPr="000B5ACD">
        <w:t xml:space="preserve"> Максим Шапошников в текущих условиях считает вероятным увеличение ставки НДПИ на драгоценные и цветные металлы. Цены на них существенно оторвались от уровня себестоимости производства, обращает внимание он.</w:t>
      </w:r>
    </w:p>
    <w:p w14:paraId="54967CDF" w14:textId="77777777" w:rsidR="0047766E" w:rsidRPr="000B5ACD" w:rsidRDefault="0047766E" w:rsidP="0047766E">
      <w:r w:rsidRPr="000B5ACD">
        <w:t>Беленькая допускает, что в условиях повышенного уровня цен на драгоценные и цветные металлы в 2026 г. правительство может ввести налог на сверхприбыль для их производителей.</w:t>
      </w:r>
    </w:p>
    <w:p w14:paraId="2C4159D8" w14:textId="2F7CA63E" w:rsidR="0047766E" w:rsidRPr="000B5ACD" w:rsidRDefault="0047766E" w:rsidP="0047766E">
      <w:r w:rsidRPr="000B5ACD">
        <w:t xml:space="preserve">Помимо отрасли производства драгоценных металлов и цветной металлургии рост налоговой нагрузки мог бы коснуться банковской сферы и сферы телекоммуникаций, рассуждает Андрианов. Банковский сектор в 2025 г. не смог повторить рекорд предыдущего года, снизив прибыль примерно на 8% до 3,5 трлн руб. При этом Банк России прогнозирует, что чистая прибыль сектора в 2026 г. останется на высоком уровне - около 3,1-3,6 трлн руб., напоминает эксперт. При этом крупнейший российский банк - Сбербанк обновил рекорд по чистой прибыли третий год подряд. В 2025 г. банк заработал 1,7 трлн руб., улучшив результат к предыдущему году на 8,4% даже с учетом повышения налога на прибыль до 25% с начала 2025 г. А чистая процентная маржа </w:t>
      </w:r>
      <w:r w:rsidR="00B776C0">
        <w:t>«</w:t>
      </w:r>
      <w:r w:rsidRPr="000B5ACD">
        <w:t>Сбера</w:t>
      </w:r>
      <w:r w:rsidR="00B776C0">
        <w:t>»</w:t>
      </w:r>
      <w:r w:rsidRPr="000B5ACD">
        <w:t xml:space="preserve"> превышает показатель сектора на протяжении многих лет. Не стоит отметать возможность и адресного увеличения фискальных изъятий у лидера отрасли, пользующегося чрезмерно сильной рыночной позицией, аналогично адресному повышению ставки налога на прибыль </w:t>
      </w:r>
      <w:r w:rsidR="00B776C0">
        <w:t>«</w:t>
      </w:r>
      <w:r w:rsidRPr="000B5ACD">
        <w:t>Транснефти</w:t>
      </w:r>
      <w:r w:rsidR="00B776C0">
        <w:t>»</w:t>
      </w:r>
      <w:r w:rsidRPr="000B5ACD">
        <w:t xml:space="preserve"> с прошлого года, говорит Андрианов. Кроме того, у банков есть финансовые резервы, накопленные в предыдущие годы, обращает внимание эксперт. Он напоминает, что ранее на уровне Госдумы обсуждалась возможность введения разового сбора с кредитных организаций в размере 10% от сверхприбыли.</w:t>
      </w:r>
    </w:p>
    <w:p w14:paraId="35E6AE2E" w14:textId="587BF307" w:rsidR="00111D7C" w:rsidRPr="00940065" w:rsidRDefault="0047766E" w:rsidP="0047766E">
      <w:hyperlink r:id="rId43" w:history="1">
        <w:r w:rsidRPr="000B5ACD">
          <w:rPr>
            <w:rStyle w:val="a3"/>
          </w:rPr>
          <w:t>https://www.vedomosti.ru/analytics/ideas/articles/2026/02/12/1175702-analitiki-nashli-istochniki-kompensatsii-defitsita-byudzheta</w:t>
        </w:r>
      </w:hyperlink>
    </w:p>
    <w:p w14:paraId="70B8497C" w14:textId="7FEB7E7A" w:rsidR="000E3C63" w:rsidRPr="000E3C63" w:rsidRDefault="000E3C63" w:rsidP="000E3C63">
      <w:pPr>
        <w:pStyle w:val="2"/>
      </w:pPr>
      <w:bookmarkStart w:id="134" w:name="_Toc221861140"/>
      <w:r w:rsidRPr="000E3C63">
        <w:lastRenderedPageBreak/>
        <w:t>Российская газета, 13.02.2026</w:t>
      </w:r>
      <w:r w:rsidRPr="00940065">
        <w:t xml:space="preserve">, </w:t>
      </w:r>
      <w:r w:rsidRPr="000E3C63">
        <w:t>Цены вполне сойдут</w:t>
      </w:r>
      <w:bookmarkEnd w:id="134"/>
    </w:p>
    <w:p w14:paraId="2938B289" w14:textId="77777777" w:rsidR="000E3C63" w:rsidRPr="000E3C63" w:rsidRDefault="000E3C63" w:rsidP="000E3C63">
      <w:pPr>
        <w:pStyle w:val="3"/>
      </w:pPr>
      <w:bookmarkStart w:id="135" w:name="_Toc221861141"/>
      <w:r w:rsidRPr="000E3C63">
        <w:t>Темпы роста потребительских цен на неделе с 3 по 9 февраля замедлились  до 0,13% после высоких значений января и начала февраля, сообщил Росстат.  Свежая статистика вышла накануне заседания совета директоров Банка России  по ключевой ставке, которое состоится сегодня, 13 февраля, и добавила  позитива в прогнозы экспертов.</w:t>
      </w:r>
      <w:bookmarkEnd w:id="135"/>
    </w:p>
    <w:p w14:paraId="7F2600E4" w14:textId="77777777" w:rsidR="000E3C63" w:rsidRPr="000E3C63" w:rsidRDefault="000E3C63" w:rsidP="000E3C63">
      <w:r w:rsidRPr="000E3C63">
        <w:t>На продовольственные товары темпы роста цен снизились до 0,24%. В том  числе на плодоовощную продукцию - до 1,67%, на остальные продукты питания -  до 0,1% в неделю. Вновь подорожали огурцы, морковь, картофель, помидоры и  остальной "борщевой набор", но уже не так драматично, как дорожали в  январе. В сегменте непродовольственных товаров повышение составило 0,09%, а  в секторе наблюдаемых услуг темпы роста цен снизились до околонулевых.</w:t>
      </w:r>
    </w:p>
    <w:p w14:paraId="6FFD23D6" w14:textId="77777777" w:rsidR="000E3C63" w:rsidRPr="000E3C63" w:rsidRDefault="000E3C63" w:rsidP="000E3C63">
      <w:r w:rsidRPr="000E3C63">
        <w:t>Цены в начале года из-за повышения налогов и сезонных факторов выросли  сильнее, чем ожидалось, однако в феврале ситуация нормализуется,  прокомментировал "Российской газете" данные Росстата главный экономист ВТБ  Родион Латыпов.</w:t>
      </w:r>
    </w:p>
    <w:p w14:paraId="5D54B011" w14:textId="77777777" w:rsidR="000E3C63" w:rsidRPr="000E3C63" w:rsidRDefault="000E3C63" w:rsidP="000E3C63">
      <w:r w:rsidRPr="000E3C63">
        <w:t>"Вклад разовых факторов, включая повышение НДС, в январский прирост  индекса потребительских цен мог достигать, по нашим оценкам, 1,7  процентного пункта. На последних отчетных неделях ценовое давление  стабилизировалось, а влияние этих разовых факторов сошло на нет. Мы  полагаем, что тенденция к снижению ценового давления в течение года  сохранится под влиянием сдержанного совокупного спроса в экономике - как со  стороны инвестиционной активности компаний, так и потребления граждан. Это,  в свою очередь, дает пространство для аккуратного и последовательного  снижения ключевой ставки", - сказал Латыпов.</w:t>
      </w:r>
    </w:p>
    <w:p w14:paraId="14F3689A" w14:textId="77777777" w:rsidR="000E3C63" w:rsidRPr="00D67804" w:rsidRDefault="000E3C63" w:rsidP="000E3C63">
      <w:r w:rsidRPr="000E3C63">
        <w:t xml:space="preserve">Новые данные по инфляции говорят об отсутствии необходимости делать  паузу в цикле снижения ставки, считает экономист Егор Сусин. Дискуссия о  том, что такие паузы могут последовать в феврале и марте, активно велись в  экспертном сообществе с декабря. </w:t>
      </w:r>
      <w:r w:rsidRPr="00D67804">
        <w:t>Сама председатель Банка России Эльвира  Набиуллина заявила, что дальнейшего снижения ставки "в режиме автопилота"  не будет, а потому паузы возможны. Все будет зависеть от устойчивости  замедления инфляции, а также инфляционных ожиданий и многих других  факторов, сказала она.</w:t>
      </w:r>
    </w:p>
    <w:p w14:paraId="5900890D" w14:textId="77777777" w:rsidR="000E3C63" w:rsidRPr="00D67804" w:rsidRDefault="000E3C63" w:rsidP="000E3C63">
      <w:r w:rsidRPr="00D67804">
        <w:t>"Годовая инфляция в феврале двигается в сторону 6,2-6,3%. "Огуречная"  история все еще в развитии (+5,2% к цене за неделю), но за периметром  плодоовощей в принципе все достаточно неплохо. "Целевой" прирост цен в  феврале 0,56% месяц к месяцу соответствует цели Банка России в 4% (с  сезонной корректировкой). Пока можно говорить о том, что мы идем именно в  этом направлении по итогам месяца. Ценовая динамика после всплеска в начале  года на повышении налогов указывает на достаточно быструю нормализацию  цен", - аргументирует Егор Сусин.</w:t>
      </w:r>
    </w:p>
    <w:p w14:paraId="04969EE7" w14:textId="77777777" w:rsidR="000E3C63" w:rsidRPr="00D67804" w:rsidRDefault="000E3C63" w:rsidP="000E3C63">
      <w:r w:rsidRPr="00D67804">
        <w:t>При этом никакой однозначно полной картины по инфляции пока нет ни у  рынка, ни у Центробанка, отметил экономист. "В лучшем случае она будет в  марте, а то и в апреле, а текущие цифры достаточно волатильны. Но  синхронное снижение кредитной активности в корпоративном секторе, деловой  активности, ценовых ожиданий предприятий и импульс замедления инфляции  столь консистентны, что говорят об отсутствии необходимости делать паузу в  цикле снижения ставки", - пояснил свою точку зрения Сусин.</w:t>
      </w:r>
    </w:p>
    <w:p w14:paraId="215ABBF7" w14:textId="77777777" w:rsidR="000E3C63" w:rsidRPr="00D67804" w:rsidRDefault="000E3C63" w:rsidP="000E3C63">
      <w:r w:rsidRPr="00D67804">
        <w:lastRenderedPageBreak/>
        <w:t>Неоднозначная ситуация с инфляцией привела к тому, что на рынке стали  прогнозировать снижение ключевой ставки всего лишь на 0,25% годовых, хотя  это стало бы беспрецедентно маленьким шагом в экономической истории России.</w:t>
      </w:r>
    </w:p>
    <w:p w14:paraId="30E9C77A" w14:textId="77777777" w:rsidR="000E3C63" w:rsidRPr="00D67804" w:rsidRDefault="000E3C63" w:rsidP="000E3C63">
      <w:r w:rsidRPr="00D67804">
        <w:t xml:space="preserve">Такое решение регулятора прогнозируют инвестаналитик, основатель  </w:t>
      </w:r>
      <w:r w:rsidRPr="000E3C63">
        <w:rPr>
          <w:lang w:val="en-US"/>
        </w:rPr>
        <w:t>Finbazar</w:t>
      </w:r>
      <w:r w:rsidRPr="00D67804">
        <w:t xml:space="preserve"> Владислав Никонов. Он указывает на риски нового ускорения инфляции  и цель ЦБ по инфляции - 4%, тогда как текущие темпы в годовом выражении  больше 6%.</w:t>
      </w:r>
    </w:p>
    <w:p w14:paraId="13965782" w14:textId="77777777" w:rsidR="000E3C63" w:rsidRPr="00D67804" w:rsidRDefault="000E3C63" w:rsidP="000E3C63">
      <w:r w:rsidRPr="00D67804">
        <w:t>Хотя вероятность снижения ставки явно подросла, подавляющее  большинство участников рынка все равно осторожно полагают, что Центробанк  оставит ее на текущем уровне в 16%. Инфляционные ожидания населения в  январе 2026 года остались на высоком уровне 13,7%, и об устойчивости  замедления инфляции говорить пока тоже преждевременно.</w:t>
      </w:r>
    </w:p>
    <w:p w14:paraId="09A7D4F2" w14:textId="77777777" w:rsidR="000E3C63" w:rsidRPr="00D67804" w:rsidRDefault="000E3C63" w:rsidP="000E3C63">
      <w:r w:rsidRPr="00D67804">
        <w:t>"Ценовые ожидания предприятий растут четвертый месяц подряд. Во многом  это отражает усиление налоговой нагрузки и другие регуляторные изменения.  Со стороны ЦБ вполне вероятна пауза в снижении ставки и возможен сигнал о  том, что продолжение смягчения будет только при устойчиво низких темпах  инфляции", - отметила директор центра стратегического анализа "Ингосстраха"  Евгения Васильева.</w:t>
      </w:r>
    </w:p>
    <w:p w14:paraId="06A0FCAB" w14:textId="77777777" w:rsidR="000E3C63" w:rsidRPr="00D67804" w:rsidRDefault="000E3C63" w:rsidP="000E3C63">
      <w:r w:rsidRPr="00D67804">
        <w:t>Скорее всего, ставка пока останется 16%, согласен с коллегами зампред  правления Абсолют Банка Антон Павлов. "Основная причина - высокие  показатели инфляции в январе. Рост цен в начале года был прогнозируемым в  связи с повышением НДС, индексацией тарифов и так далее, однако он оказался  выше ожиданий. Да, в феврале темпы инфляции начали замедляться. Это,  безусловно, позитивный сигнал, который вселяет надежду на снижение ключевой  ставки уже в марте. Но сейчас пауза может потребоваться для закрепления  достигнутых результатов по инфляции", - заключил он.</w:t>
      </w:r>
    </w:p>
    <w:p w14:paraId="6909DACD" w14:textId="77777777" w:rsidR="000E3C63" w:rsidRPr="00940065" w:rsidRDefault="000E3C63" w:rsidP="000E3C63">
      <w:r w:rsidRPr="00D67804">
        <w:t xml:space="preserve">Акцент   Несмотря на позитивные цифры от Росстата, большинство участников  рынка ждут, что ЦБ проявит твердость и пока не станет снижать ключевую  </w:t>
      </w:r>
      <w:r w:rsidRPr="00940065">
        <w:t>ставку</w:t>
      </w:r>
    </w:p>
    <w:p w14:paraId="57359800" w14:textId="77777777" w:rsidR="000E3C63" w:rsidRPr="00940065" w:rsidRDefault="000E3C63" w:rsidP="000E3C63">
      <w:r w:rsidRPr="00940065">
        <w:t>Сергей Болотов</w:t>
      </w:r>
    </w:p>
    <w:p w14:paraId="7ED500F3" w14:textId="51AC41D0" w:rsidR="00751B3D" w:rsidRPr="00C23884" w:rsidRDefault="00751B3D" w:rsidP="00751B3D">
      <w:pPr>
        <w:pStyle w:val="2"/>
      </w:pPr>
      <w:bookmarkStart w:id="136" w:name="_Toc221861142"/>
      <w:r w:rsidRPr="00C23884">
        <w:t>РБК, 12.02.2026, Эксперты оценили, можно ли считать прогноз Минэкономики сигналом ЦБ</w:t>
      </w:r>
      <w:bookmarkEnd w:id="136"/>
    </w:p>
    <w:p w14:paraId="38BCC15B" w14:textId="77777777" w:rsidR="00751B3D" w:rsidRPr="00C23884" w:rsidRDefault="00751B3D" w:rsidP="00751B3D">
      <w:pPr>
        <w:pStyle w:val="3"/>
      </w:pPr>
      <w:bookmarkStart w:id="137" w:name="_Toc221861143"/>
      <w:r w:rsidRPr="00C23884">
        <w:t>Заявление главы Минэкономразвития Максима Решетникова о том, что восстановление темпов роста экономики России начнется "в лучшем случае" к концу 2026 года, может быть сигналом Центральному банку (ЦБ) для снижения ключевой ставки. Об этом в эфире Радио РБК заявил заместитель генерального директора Центра макроэкономического анализа и краткосрочного прогнозирования (ЦМАКП) Владимир Сальников. Он подчеркнул, что сейчас есть риски "слишком жесткой посадки" экономики.</w:t>
      </w:r>
      <w:bookmarkEnd w:id="137"/>
    </w:p>
    <w:p w14:paraId="3C528285" w14:textId="77777777" w:rsidR="00751B3D" w:rsidRPr="00C23884" w:rsidRDefault="00751B3D" w:rsidP="00751B3D">
      <w:r w:rsidRPr="00C23884">
        <w:t>"Вот именно что мы только сейчас, получается, приступаем к смягчению ДКП [денежно-кредитной политики]. По сути-то она не смягчалась, даже несмотря на снижение номинальной ставки. Вот что важно очень подчеркнуть еще раз", - сказал Сальников.</w:t>
      </w:r>
    </w:p>
    <w:p w14:paraId="44660694" w14:textId="77777777" w:rsidR="00751B3D" w:rsidRPr="00C23884" w:rsidRDefault="00751B3D" w:rsidP="00751B3D">
      <w:r w:rsidRPr="00C23884">
        <w:t>При этом, по его мнению, не надо думать, что, "если мы сделаем ставку 10%, сразу начнется благорастворение воздухов".</w:t>
      </w:r>
    </w:p>
    <w:p w14:paraId="19172293" w14:textId="77777777" w:rsidR="00751B3D" w:rsidRPr="00C23884" w:rsidRDefault="00751B3D" w:rsidP="00751B3D">
      <w:r w:rsidRPr="00C23884">
        <w:lastRenderedPageBreak/>
        <w:t>"Скорее просто мы избежим тех неблагоприятных сценариев, которые могут развернуться перед нами, перед нашими глазами в ближайшее время. То есть мы просто не допустим именно критического ухудшения ситуации. А так, фундаментально, конечно, у нас факторы роста, они лежат за пределами ставки. Ставка просто не должна мешать", - пояснил Сальников.</w:t>
      </w:r>
    </w:p>
    <w:p w14:paraId="27962DD5" w14:textId="77777777" w:rsidR="00751B3D" w:rsidRPr="00C23884" w:rsidRDefault="00751B3D" w:rsidP="00751B3D">
      <w:r w:rsidRPr="00C23884">
        <w:t>Директор Центра исследования экономической политики МГУ Олег Буклемишев считает, что ЦБ может только "скорректировать наклон экономического роста", но не в силах в корне изменить экономическую динамику.</w:t>
      </w:r>
    </w:p>
    <w:p w14:paraId="47690258" w14:textId="77777777" w:rsidR="00751B3D" w:rsidRPr="00C23884" w:rsidRDefault="00751B3D" w:rsidP="00751B3D">
      <w:r w:rsidRPr="00C23884">
        <w:t>"Ключики находятся совершенно в других местах, и Центральный банк может их подсмазать чуть-чуть, а может, наоборот, повесить повыше и сделать так, что они будут менее доступны. Но, по большому счету, Центробанк не может в корне изменить экономическую динамику и дать импульс экономике, которая в данный момент расти не хочет", - заявил он. В заявлении Решетникова можно усмотреть сигнал ЦБ для снижения ключевой ставки, однако регулятор, как правило, на такие сигналы "не ведется", считает экономист и аналитик Виктор Тунёв. "У него своя политика, он как раз пытается строить ее независимо от других", - отметил он.</w:t>
      </w:r>
    </w:p>
    <w:p w14:paraId="228BCC20" w14:textId="77777777" w:rsidR="00751B3D" w:rsidRPr="00C23884" w:rsidRDefault="00751B3D" w:rsidP="00751B3D">
      <w:r w:rsidRPr="00C23884">
        <w:t>При этом, по словам Тунёва, в словах министра есть правда: экономика существенно замедляется. Цифры за прошлый год - 1% роста ВВП, но данные за четвертый квартал пока неизвестны, и там, скорее всего, показатели будут значительно ниже среднегодовых, отмечает эксперт.</w:t>
      </w:r>
    </w:p>
    <w:p w14:paraId="6822BF84" w14:textId="77777777" w:rsidR="00751B3D" w:rsidRPr="00C23884" w:rsidRDefault="00751B3D" w:rsidP="00751B3D">
      <w:r w:rsidRPr="00C23884">
        <w:t>Накануне министр экономического развития Максим Решетников заявил, что ведомство допускает дальнейшее замедление экономики России, но восстановление темпов роста начнется к концу 2026 года. По его словам, инфляция в России в начале 2026 года ускорилась на фоне повышения НДС и переноса роста цен на продовольственные товары с декабря на январь. Несмотря на это, уверен он, "есть резерв для дальнейшего смягчения денежно-кредитных условий".</w:t>
      </w:r>
    </w:p>
    <w:p w14:paraId="181A0744" w14:textId="77777777" w:rsidR="00751B3D" w:rsidRPr="00C23884" w:rsidRDefault="00751B3D" w:rsidP="00751B3D">
      <w:r w:rsidRPr="00C23884">
        <w:t>13 февраля пройдет заседание совета директоров по денежно-кредитной политике Банка России, на котором будет озвучено решение по ключевой ставке. Большинство опрошенных РБК аналитиков крупных российских банков и инвестиционных компаний ожидают, что ЦБ оставит ключевую ставку на уровне 16%. В Альфа-банке накануне также спрогнозировали сохранение ставки ЦБ на уровне 16%, причем не только в феврале, но и в марте.</w:t>
      </w:r>
    </w:p>
    <w:p w14:paraId="39958D27" w14:textId="77777777" w:rsidR="00751B3D" w:rsidRPr="00C23884" w:rsidRDefault="00751B3D" w:rsidP="00751B3D">
      <w:r w:rsidRPr="00C23884">
        <w:t>Зампред Банка России Алексей Заботкин ранее в эфире Радио РБК отмечал, что в ноябре-декабре 2025-го были низкие темпы прироста цен, в январе они ускорились и оказались выше показателей января 2019-го, когда НДС поднимали с 18 до 20%, но в целом инфляция находится в пределах прогноза. Он также заявил, что, по его мнению, вклад роста налога на добавленную стоимость в инфляцию может составить 0,6-0,7 п.п.</w:t>
      </w:r>
    </w:p>
    <w:p w14:paraId="07364827" w14:textId="4E36166D" w:rsidR="00751B3D" w:rsidRPr="00940065" w:rsidRDefault="00751B3D" w:rsidP="00751B3D">
      <w:hyperlink r:id="rId44" w:history="1">
        <w:r w:rsidRPr="00DB14C5">
          <w:rPr>
            <w:rStyle w:val="a3"/>
            <w:lang w:val="en-US"/>
          </w:rPr>
          <w:t>https</w:t>
        </w:r>
        <w:r w:rsidRPr="00C23884">
          <w:rPr>
            <w:rStyle w:val="a3"/>
          </w:rPr>
          <w:t>://</w:t>
        </w:r>
        <w:r w:rsidRPr="00DB14C5">
          <w:rPr>
            <w:rStyle w:val="a3"/>
            <w:lang w:val="en-US"/>
          </w:rPr>
          <w:t>www</w:t>
        </w:r>
        <w:r w:rsidRPr="00C23884">
          <w:rPr>
            <w:rStyle w:val="a3"/>
          </w:rPr>
          <w:t>.</w:t>
        </w:r>
        <w:r w:rsidRPr="00DB14C5">
          <w:rPr>
            <w:rStyle w:val="a3"/>
            <w:lang w:val="en-US"/>
          </w:rPr>
          <w:t>rbc</w:t>
        </w:r>
        <w:r w:rsidRPr="00C23884">
          <w:rPr>
            <w:rStyle w:val="a3"/>
          </w:rPr>
          <w:t>.</w:t>
        </w:r>
        <w:r w:rsidRPr="00DB14C5">
          <w:rPr>
            <w:rStyle w:val="a3"/>
            <w:lang w:val="en-US"/>
          </w:rPr>
          <w:t>ru</w:t>
        </w:r>
        <w:r w:rsidRPr="00C23884">
          <w:rPr>
            <w:rStyle w:val="a3"/>
          </w:rPr>
          <w:t>/</w:t>
        </w:r>
        <w:r w:rsidRPr="00DB14C5">
          <w:rPr>
            <w:rStyle w:val="a3"/>
            <w:lang w:val="en-US"/>
          </w:rPr>
          <w:t>economics</w:t>
        </w:r>
        <w:r w:rsidRPr="00C23884">
          <w:rPr>
            <w:rStyle w:val="a3"/>
          </w:rPr>
          <w:t>/12/02/2026/698</w:t>
        </w:r>
        <w:r w:rsidRPr="00DB14C5">
          <w:rPr>
            <w:rStyle w:val="a3"/>
            <w:lang w:val="en-US"/>
          </w:rPr>
          <w:t>df</w:t>
        </w:r>
        <w:r w:rsidRPr="00C23884">
          <w:rPr>
            <w:rStyle w:val="a3"/>
          </w:rPr>
          <w:t>97</w:t>
        </w:r>
        <w:r w:rsidRPr="00DB14C5">
          <w:rPr>
            <w:rStyle w:val="a3"/>
            <w:lang w:val="en-US"/>
          </w:rPr>
          <w:t>c</w:t>
        </w:r>
        <w:r w:rsidRPr="00C23884">
          <w:rPr>
            <w:rStyle w:val="a3"/>
          </w:rPr>
          <w:t>9</w:t>
        </w:r>
        <w:r w:rsidRPr="00DB14C5">
          <w:rPr>
            <w:rStyle w:val="a3"/>
            <w:lang w:val="en-US"/>
          </w:rPr>
          <w:t>a</w:t>
        </w:r>
        <w:r w:rsidRPr="00C23884">
          <w:rPr>
            <w:rStyle w:val="a3"/>
          </w:rPr>
          <w:t>7947</w:t>
        </w:r>
        <w:r w:rsidRPr="00DB14C5">
          <w:rPr>
            <w:rStyle w:val="a3"/>
            <w:lang w:val="en-US"/>
          </w:rPr>
          <w:t>b</w:t>
        </w:r>
        <w:r w:rsidRPr="00C23884">
          <w:rPr>
            <w:rStyle w:val="a3"/>
          </w:rPr>
          <w:t>06</w:t>
        </w:r>
        <w:r w:rsidRPr="00DB14C5">
          <w:rPr>
            <w:rStyle w:val="a3"/>
            <w:lang w:val="en-US"/>
          </w:rPr>
          <w:t>e</w:t>
        </w:r>
        <w:r w:rsidRPr="00C23884">
          <w:rPr>
            <w:rStyle w:val="a3"/>
          </w:rPr>
          <w:t>986</w:t>
        </w:r>
        <w:r w:rsidRPr="00DB14C5">
          <w:rPr>
            <w:rStyle w:val="a3"/>
            <w:lang w:val="en-US"/>
          </w:rPr>
          <w:t>d</w:t>
        </w:r>
        <w:r w:rsidRPr="00C23884">
          <w:rPr>
            <w:rStyle w:val="a3"/>
          </w:rPr>
          <w:t>5</w:t>
        </w:r>
        <w:r w:rsidRPr="00DB14C5">
          <w:rPr>
            <w:rStyle w:val="a3"/>
            <w:lang w:val="en-US"/>
          </w:rPr>
          <w:t>f</w:t>
        </w:r>
        <w:r w:rsidRPr="00C23884">
          <w:rPr>
            <w:rStyle w:val="a3"/>
          </w:rPr>
          <w:t>?</w:t>
        </w:r>
        <w:r w:rsidRPr="00DB14C5">
          <w:rPr>
            <w:rStyle w:val="a3"/>
            <w:lang w:val="en-US"/>
          </w:rPr>
          <w:t>from</w:t>
        </w:r>
        <w:r w:rsidRPr="00C23884">
          <w:rPr>
            <w:rStyle w:val="a3"/>
          </w:rPr>
          <w:t>=</w:t>
        </w:r>
        <w:r w:rsidRPr="00DB14C5">
          <w:rPr>
            <w:rStyle w:val="a3"/>
            <w:lang w:val="en-US"/>
          </w:rPr>
          <w:t>story</w:t>
        </w:r>
        <w:r w:rsidRPr="00C23884">
          <w:rPr>
            <w:rStyle w:val="a3"/>
          </w:rPr>
          <w:t>_68822</w:t>
        </w:r>
        <w:r w:rsidRPr="00DB14C5">
          <w:rPr>
            <w:rStyle w:val="a3"/>
            <w:lang w:val="en-US"/>
          </w:rPr>
          <w:t>f</w:t>
        </w:r>
        <w:r w:rsidRPr="00C23884">
          <w:rPr>
            <w:rStyle w:val="a3"/>
          </w:rPr>
          <w:t>889</w:t>
        </w:r>
        <w:r w:rsidRPr="00DB14C5">
          <w:rPr>
            <w:rStyle w:val="a3"/>
            <w:lang w:val="en-US"/>
          </w:rPr>
          <w:t>a</w:t>
        </w:r>
        <w:r w:rsidRPr="00C23884">
          <w:rPr>
            <w:rStyle w:val="a3"/>
          </w:rPr>
          <w:t>79475439</w:t>
        </w:r>
        <w:r w:rsidRPr="00DB14C5">
          <w:rPr>
            <w:rStyle w:val="a3"/>
            <w:lang w:val="en-US"/>
          </w:rPr>
          <w:t>ba</w:t>
        </w:r>
        <w:r w:rsidRPr="00C23884">
          <w:rPr>
            <w:rStyle w:val="a3"/>
          </w:rPr>
          <w:t>67</w:t>
        </w:r>
        <w:r w:rsidRPr="00DB14C5">
          <w:rPr>
            <w:rStyle w:val="a3"/>
            <w:lang w:val="en-US"/>
          </w:rPr>
          <w:t>bb</w:t>
        </w:r>
        <w:r w:rsidRPr="00C23884">
          <w:rPr>
            <w:rStyle w:val="a3"/>
          </w:rPr>
          <w:t>-</w:t>
        </w:r>
        <w:r w:rsidRPr="00DB14C5">
          <w:rPr>
            <w:rStyle w:val="a3"/>
            <w:lang w:val="en-US"/>
          </w:rPr>
          <w:t>section</w:t>
        </w:r>
        <w:r w:rsidRPr="00C23884">
          <w:rPr>
            <w:rStyle w:val="a3"/>
          </w:rPr>
          <w:t>_68</w:t>
        </w:r>
        <w:r w:rsidRPr="00DB14C5">
          <w:rPr>
            <w:rStyle w:val="a3"/>
            <w:lang w:val="en-US"/>
          </w:rPr>
          <w:t>b</w:t>
        </w:r>
        <w:r w:rsidRPr="00C23884">
          <w:rPr>
            <w:rStyle w:val="a3"/>
          </w:rPr>
          <w:t>2</w:t>
        </w:r>
        <w:r w:rsidRPr="00DB14C5">
          <w:rPr>
            <w:rStyle w:val="a3"/>
            <w:lang w:val="en-US"/>
          </w:rPr>
          <w:t>e</w:t>
        </w:r>
        <w:r w:rsidRPr="00C23884">
          <w:rPr>
            <w:rStyle w:val="a3"/>
          </w:rPr>
          <w:t>74</w:t>
        </w:r>
        <w:r w:rsidRPr="00DB14C5">
          <w:rPr>
            <w:rStyle w:val="a3"/>
            <w:lang w:val="en-US"/>
          </w:rPr>
          <w:t>c</w:t>
        </w:r>
        <w:r w:rsidRPr="00C23884">
          <w:rPr>
            <w:rStyle w:val="a3"/>
          </w:rPr>
          <w:t>9</w:t>
        </w:r>
        <w:r w:rsidRPr="00DB14C5">
          <w:rPr>
            <w:rStyle w:val="a3"/>
            <w:lang w:val="en-US"/>
          </w:rPr>
          <w:t>a</w:t>
        </w:r>
        <w:r w:rsidRPr="00C23884">
          <w:rPr>
            <w:rStyle w:val="a3"/>
          </w:rPr>
          <w:t>794715781</w:t>
        </w:r>
        <w:r w:rsidRPr="00DB14C5">
          <w:rPr>
            <w:rStyle w:val="a3"/>
            <w:lang w:val="en-US"/>
          </w:rPr>
          <w:t>e</w:t>
        </w:r>
        <w:r w:rsidRPr="00C23884">
          <w:rPr>
            <w:rStyle w:val="a3"/>
          </w:rPr>
          <w:t>32</w:t>
        </w:r>
        <w:r w:rsidRPr="00DB14C5">
          <w:rPr>
            <w:rStyle w:val="a3"/>
            <w:lang w:val="en-US"/>
          </w:rPr>
          <w:t>a</w:t>
        </w:r>
        <w:r w:rsidRPr="00C23884">
          <w:rPr>
            <w:rStyle w:val="a3"/>
          </w:rPr>
          <w:t>7</w:t>
        </w:r>
      </w:hyperlink>
      <w:r w:rsidRPr="00C23884">
        <w:t xml:space="preserve"> </w:t>
      </w:r>
    </w:p>
    <w:p w14:paraId="2490E19B" w14:textId="03EC74F4" w:rsidR="00C23884" w:rsidRPr="00C23884" w:rsidRDefault="00C23884" w:rsidP="00C23884">
      <w:pPr>
        <w:pStyle w:val="2"/>
      </w:pPr>
      <w:bookmarkStart w:id="138" w:name="_Toc221861144"/>
      <w:r w:rsidRPr="00C23884">
        <w:lastRenderedPageBreak/>
        <w:t>РБК, 12.02.2026</w:t>
      </w:r>
      <w:r w:rsidRPr="00A322A9">
        <w:t>, Задорнов счел смешной оценку о возможной «Великой депрессии» в экономике</w:t>
      </w:r>
      <w:bookmarkEnd w:id="138"/>
    </w:p>
    <w:p w14:paraId="5B5CE37C" w14:textId="77777777" w:rsidR="00C23884" w:rsidRPr="00C23884" w:rsidRDefault="00C23884" w:rsidP="00C23884">
      <w:pPr>
        <w:pStyle w:val="3"/>
      </w:pPr>
      <w:bookmarkStart w:id="139" w:name="_Toc221861145"/>
      <w:r w:rsidRPr="00C23884">
        <w:t>Оценки о том, что российская экономика выходит за рамки рецессии и может столкнуться с неким вариантом "Великой депрессии" к концу десятилетия, необоснованны, заявил в эфире Радио РБК экономист, экс-глава Минфина и банка "Открытие" Михаил Задорнов.</w:t>
      </w:r>
      <w:bookmarkEnd w:id="139"/>
    </w:p>
    <w:p w14:paraId="159003C9" w14:textId="77777777" w:rsidR="00C23884" w:rsidRPr="00A322A9" w:rsidRDefault="00C23884" w:rsidP="00C23884">
      <w:r w:rsidRPr="00A322A9">
        <w:t>"Это смешно, это вообще слушать смешно. Никаких признаков этого нет, более того, сейчас у нас нет никаких признаков рецессии. То есть экономика находится в позитивной зоне", - сказал Задорнов. Он напомнил, что главный показатель рецессии - снижение экономического роста на протяжении двух кварталов подряд.</w:t>
      </w:r>
    </w:p>
    <w:p w14:paraId="50EDF389" w14:textId="77777777" w:rsidR="00C23884" w:rsidRPr="00B72E52" w:rsidRDefault="00C23884" w:rsidP="00C23884">
      <w:r w:rsidRPr="00A322A9">
        <w:t xml:space="preserve">Экономист указал, что не ждет ухода в рецессию в 2026 году. </w:t>
      </w:r>
      <w:r w:rsidRPr="00B72E52">
        <w:t>"Будет пусть небольшой, видимо меньше 1%, но экономический рост, и Минэкономразвития, видимо, как раз на это ориентируется", - полагает Задорнов. При снижении инфляции и нормализации денежного рынка рост в 2027 году может быть выше, чем в 2026-м, добавил он.</w:t>
      </w:r>
    </w:p>
    <w:p w14:paraId="53A4AD7A" w14:textId="77777777" w:rsidR="00C23884" w:rsidRPr="00B72E52" w:rsidRDefault="00C23884" w:rsidP="00C23884">
      <w:r w:rsidRPr="00B72E52">
        <w:t>Согласно обзору Минэкономразвития от начала февраля, в декабре 2025 года рост российской экономики составил 1,9% в годовом сравнении после повышения на 0,1% в ноябре. Ведомство оценило рост ВВП в четвертом квартале 2025 года на 1,0% в годовом выражении после роста на 0,6% в третьем квартале.</w:t>
      </w:r>
    </w:p>
    <w:p w14:paraId="6FA011EF" w14:textId="77777777" w:rsidR="00C23884" w:rsidRPr="00B72E52" w:rsidRDefault="00C23884" w:rsidP="00C23884">
      <w:r w:rsidRPr="00B72E52">
        <w:t>Росстат сообщал, что ВВП России в 2025 году вырос в реальном выражении на 1%. Номинальный объем ВВП составил 213,5 трлн руб. Президент Владимир Путин отмечал, что рост оказался ниже, чем в 2023, 2024 годах, пояснив, что "замедление было не просто ожидаемым - оно, можно даже сказать, было рукотворным: оно связано с целенаправленными действиями по снижению инфляции".</w:t>
      </w:r>
    </w:p>
    <w:p w14:paraId="6ADCFE40" w14:textId="77777777" w:rsidR="00C23884" w:rsidRPr="00B72E52" w:rsidRDefault="00C23884" w:rsidP="00C23884">
      <w:r w:rsidRPr="00B72E52">
        <w:t>12 февраля министр экономического развития Максим Решетников заявил, что ведомство допускает дальнейшее замедление экономики России. Восстановление темпов роста, по его словам, начнется "в лучшем случае" к концу 2026 года. Решетников отметил, что инфляция в России в начале 2026 года ускорилась на фоне повышения НДС и переноса роста цен на продовольственные товары с декабря на январь. Несмотря на это, он уверен: "Есть резерв для дальнейшего смягчения денежно-кредитных условий".</w:t>
      </w:r>
    </w:p>
    <w:p w14:paraId="3B12C3D4" w14:textId="77777777" w:rsidR="00C23884" w:rsidRPr="00B72E52" w:rsidRDefault="00C23884" w:rsidP="00C23884">
      <w:r w:rsidRPr="00B72E52">
        <w:t>Точку зрения о том, что российская экономика может столкнуться с собственным вариантом "Великой депрессии" к концу десятилетия, озвучил в эфире Радио РБК генеральный директор управляющей компании "Спутник - Управление Капиталом" Александр Лосев. "То, что происходит, навевает на мысль, что мы на самом деле входим не в рецессию, не в стагнацию, а в депрессию. У нас будет своя Великая депрессия. Как раз конец 20-х, но с перерывом в век по сравнению с американской, потому что самое страшное - это то, что не были сделаны инвестиции", - заявил он.</w:t>
      </w:r>
    </w:p>
    <w:p w14:paraId="59EF691E" w14:textId="77777777" w:rsidR="00C23884" w:rsidRPr="00B72E52" w:rsidRDefault="00C23884" w:rsidP="00C23884">
      <w:r w:rsidRPr="00B72E52">
        <w:t>Руководитель центра макроэкономического анализа Альфа-банка Наталия Орлова считает, что восстановление темпов роста экономики будет зависеть от траектории снижения ключевой ставки. "Возможно, восстановление начнется уже с лета. Это будет зависеть от динамики розничного кредитования. Последние месяцы восстанавливаются быстрее ожидания и спросы на кредиты", - отмечала она в эфире Радио РБК.</w:t>
      </w:r>
    </w:p>
    <w:p w14:paraId="517BFA6D" w14:textId="2FDE9A98" w:rsidR="00A322A9" w:rsidRPr="00B72E52" w:rsidRDefault="00A322A9" w:rsidP="00C23884">
      <w:hyperlink r:id="rId45" w:history="1">
        <w:r w:rsidRPr="00DB14C5">
          <w:rPr>
            <w:rStyle w:val="a3"/>
            <w:lang w:val="en-US"/>
          </w:rPr>
          <w:t>https</w:t>
        </w:r>
        <w:r w:rsidRPr="00DB14C5">
          <w:rPr>
            <w:rStyle w:val="a3"/>
          </w:rPr>
          <w:t>://</w:t>
        </w:r>
        <w:r w:rsidRPr="00DB14C5">
          <w:rPr>
            <w:rStyle w:val="a3"/>
            <w:lang w:val="en-US"/>
          </w:rPr>
          <w:t>www</w:t>
        </w:r>
        <w:r w:rsidRPr="00DB14C5">
          <w:rPr>
            <w:rStyle w:val="a3"/>
          </w:rPr>
          <w:t>.</w:t>
        </w:r>
        <w:r w:rsidRPr="00DB14C5">
          <w:rPr>
            <w:rStyle w:val="a3"/>
            <w:lang w:val="en-US"/>
          </w:rPr>
          <w:t>rbc</w:t>
        </w:r>
        <w:r w:rsidRPr="00DB14C5">
          <w:rPr>
            <w:rStyle w:val="a3"/>
          </w:rPr>
          <w:t>.</w:t>
        </w:r>
        <w:r w:rsidRPr="00DB14C5">
          <w:rPr>
            <w:rStyle w:val="a3"/>
            <w:lang w:val="en-US"/>
          </w:rPr>
          <w:t>ru</w:t>
        </w:r>
        <w:r w:rsidRPr="00DB14C5">
          <w:rPr>
            <w:rStyle w:val="a3"/>
          </w:rPr>
          <w:t>/</w:t>
        </w:r>
        <w:r w:rsidRPr="00DB14C5">
          <w:rPr>
            <w:rStyle w:val="a3"/>
            <w:lang w:val="en-US"/>
          </w:rPr>
          <w:t>economics</w:t>
        </w:r>
        <w:r w:rsidRPr="00DB14C5">
          <w:rPr>
            <w:rStyle w:val="a3"/>
          </w:rPr>
          <w:t>/12/02/2026/698</w:t>
        </w:r>
        <w:r w:rsidRPr="00DB14C5">
          <w:rPr>
            <w:rStyle w:val="a3"/>
            <w:lang w:val="en-US"/>
          </w:rPr>
          <w:t>e</w:t>
        </w:r>
        <w:r w:rsidRPr="00DB14C5">
          <w:rPr>
            <w:rStyle w:val="a3"/>
          </w:rPr>
          <w:t>12539</w:t>
        </w:r>
        <w:r w:rsidRPr="00DB14C5">
          <w:rPr>
            <w:rStyle w:val="a3"/>
            <w:lang w:val="en-US"/>
          </w:rPr>
          <w:t>a</w:t>
        </w:r>
        <w:r w:rsidRPr="00DB14C5">
          <w:rPr>
            <w:rStyle w:val="a3"/>
          </w:rPr>
          <w:t>79479464</w:t>
        </w:r>
        <w:r w:rsidRPr="00DB14C5">
          <w:rPr>
            <w:rStyle w:val="a3"/>
            <w:lang w:val="en-US"/>
          </w:rPr>
          <w:t>c</w:t>
        </w:r>
        <w:r w:rsidRPr="00DB14C5">
          <w:rPr>
            <w:rStyle w:val="a3"/>
          </w:rPr>
          <w:t>58</w:t>
        </w:r>
        <w:r w:rsidRPr="00DB14C5">
          <w:rPr>
            <w:rStyle w:val="a3"/>
            <w:lang w:val="en-US"/>
          </w:rPr>
          <w:t>b</w:t>
        </w:r>
        <w:r w:rsidRPr="00DB14C5">
          <w:rPr>
            <w:rStyle w:val="a3"/>
          </w:rPr>
          <w:t>1</w:t>
        </w:r>
        <w:r w:rsidRPr="00DB14C5">
          <w:rPr>
            <w:rStyle w:val="a3"/>
            <w:lang w:val="en-US"/>
          </w:rPr>
          <w:t>b</w:t>
        </w:r>
        <w:r w:rsidRPr="00DB14C5">
          <w:rPr>
            <w:rStyle w:val="a3"/>
          </w:rPr>
          <w:t>?</w:t>
        </w:r>
        <w:r w:rsidRPr="00DB14C5">
          <w:rPr>
            <w:rStyle w:val="a3"/>
            <w:lang w:val="en-US"/>
          </w:rPr>
          <w:t>from</w:t>
        </w:r>
        <w:r w:rsidRPr="00DB14C5">
          <w:rPr>
            <w:rStyle w:val="a3"/>
          </w:rPr>
          <w:t>=</w:t>
        </w:r>
        <w:r w:rsidRPr="00DB14C5">
          <w:rPr>
            <w:rStyle w:val="a3"/>
            <w:lang w:val="en-US"/>
          </w:rPr>
          <w:t>from</w:t>
        </w:r>
        <w:r w:rsidRPr="00DB14C5">
          <w:rPr>
            <w:rStyle w:val="a3"/>
          </w:rPr>
          <w:t>_</w:t>
        </w:r>
        <w:r w:rsidRPr="00DB14C5">
          <w:rPr>
            <w:rStyle w:val="a3"/>
            <w:lang w:val="en-US"/>
          </w:rPr>
          <w:t>main</w:t>
        </w:r>
        <w:r w:rsidRPr="00DB14C5">
          <w:rPr>
            <w:rStyle w:val="a3"/>
          </w:rPr>
          <w:t>_7</w:t>
        </w:r>
      </w:hyperlink>
      <w:r w:rsidRPr="00B72E52">
        <w:t xml:space="preserve"> </w:t>
      </w:r>
    </w:p>
    <w:p w14:paraId="0ADEF202" w14:textId="77777777" w:rsidR="00805D2D" w:rsidRPr="000B5ACD" w:rsidRDefault="00805D2D" w:rsidP="00805D2D">
      <w:pPr>
        <w:pStyle w:val="2"/>
      </w:pPr>
      <w:bookmarkStart w:id="140" w:name="_Toc221861146"/>
      <w:r w:rsidRPr="000B5ACD">
        <w:lastRenderedPageBreak/>
        <w:t>Эксперт, 12.02.2026, Обязательное платформенное страхование</w:t>
      </w:r>
      <w:bookmarkEnd w:id="140"/>
    </w:p>
    <w:p w14:paraId="25F6E8EE" w14:textId="77777777" w:rsidR="00805D2D" w:rsidRPr="000B5ACD" w:rsidRDefault="00805D2D" w:rsidP="00272B1F">
      <w:pPr>
        <w:pStyle w:val="3"/>
      </w:pPr>
      <w:bookmarkStart w:id="141" w:name="_Toc221861147"/>
      <w:r w:rsidRPr="000B5ACD">
        <w:t>Власти ищут способы мотивировать самозанятых делать отчисления в страховые фонды для оплаты больничных и декретных — для этого они хотят использовать ресурсы платформ. За это им будут положены бонусы от онлайн-площадок — маркетплейсов, агрегаторов такси и прочих. В свою очередь, платформы предупреждают о рисках злоупотреблений со стороны продавцов товаров и исполнителей услуг.</w:t>
      </w:r>
      <w:bookmarkEnd w:id="141"/>
    </w:p>
    <w:p w14:paraId="0C52C0C4" w14:textId="77777777" w:rsidR="00805D2D" w:rsidRPr="000B5ACD" w:rsidRDefault="00805D2D" w:rsidP="00805D2D">
      <w:r w:rsidRPr="000B5ACD">
        <w:t>Заманчивые предложения</w:t>
      </w:r>
    </w:p>
    <w:p w14:paraId="5DB9CB8F" w14:textId="77777777" w:rsidR="00805D2D" w:rsidRPr="000B5ACD" w:rsidRDefault="00805D2D" w:rsidP="00805D2D">
      <w:r w:rsidRPr="000B5ACD">
        <w:t>Проект постановления правительства, разработанный Минэком, опубликован на regulation.gov.ru, он будет действовать шесть лет и должен вступить в силу 1 октября 2026 г. — одновременно с основополагающим законом о платформенной экономике. В пояснительной записке к документу сообщается со ссылкой на данные ФНС, что в 2024 г. для 4,7 млн россиян (61% от общего числа самозанятых в стране, которое в 2024 г. составило 7,7 млн человек) работа в рамках режима самозанятости была единственным источником дохода — они не совмещали ее с работой по трудовому договору.</w:t>
      </w:r>
    </w:p>
    <w:p w14:paraId="3BC31B2B" w14:textId="2D3BA90A" w:rsidR="00805D2D" w:rsidRPr="000B5ACD" w:rsidRDefault="00805D2D" w:rsidP="00805D2D">
      <w:r w:rsidRPr="000B5ACD">
        <w:t xml:space="preserve">При этом из 4,7 млн лишь 1,9 тыс. человек участвуют в программах страхования, что влечет за собой </w:t>
      </w:r>
      <w:r w:rsidR="00B776C0">
        <w:t>«</w:t>
      </w:r>
      <w:r w:rsidRPr="000B5ACD">
        <w:t>высокий социальный риск</w:t>
      </w:r>
      <w:r w:rsidR="00B776C0">
        <w:t>»</w:t>
      </w:r>
      <w:r w:rsidRPr="000B5ACD">
        <w:t>, поскольку лишь 0,01% имеют право на страховую пенсию, оплату больничного или декретного отпуска. По данным ФНС, на онлайн-платформах работают 60% от всех самозанятых.</w:t>
      </w:r>
    </w:p>
    <w:p w14:paraId="46F621E1" w14:textId="52D880CB" w:rsidR="00805D2D" w:rsidRPr="000B5ACD" w:rsidRDefault="00805D2D" w:rsidP="00805D2D">
      <w:r w:rsidRPr="000B5ACD">
        <w:t xml:space="preserve">Отчасти этот пробел устранили в новом законе о вступлении </w:t>
      </w:r>
      <w:r w:rsidR="00B776C0">
        <w:t>«</w:t>
      </w:r>
      <w:r w:rsidRPr="000B5ACD">
        <w:t>в правоотношения по обязательному социальному страхованию</w:t>
      </w:r>
      <w:r w:rsidR="00B776C0">
        <w:t>»</w:t>
      </w:r>
      <w:r w:rsidRPr="000B5ACD">
        <w:t>: с 1 июля 2026 г. у самозанятых появится право получать выплаты по временной нетрудоспособности. Для этого с начала 2026 г. надо делать отчисления в Социальный фонд. Пока речь идет только о больничных, без возможности получать декретные или пенсионные выплаты.</w:t>
      </w:r>
    </w:p>
    <w:p w14:paraId="6B7E85BC" w14:textId="77777777" w:rsidR="00805D2D" w:rsidRPr="000B5ACD" w:rsidRDefault="00805D2D" w:rsidP="00805D2D">
      <w:r w:rsidRPr="000B5ACD">
        <w:t>По замыслу правительства, платформы должны стимулировать самозанятых (например, селлеров на маркетплейсах или водителей такси) оформлять страховки. Тем из них, кто заключил договоры добровольного медицинского (ДМС), социального пенсионного и других видов страхования, полагаются преференции от онлайн-платформы, следует из проекта постановления. Их минимальный размер определен на уровне 2,9% от дохода исполнителя за предыдущий месяц.</w:t>
      </w:r>
    </w:p>
    <w:p w14:paraId="6FDD64B2" w14:textId="5D22A0A2" w:rsidR="00805D2D" w:rsidRPr="000B5ACD" w:rsidRDefault="00805D2D" w:rsidP="00805D2D">
      <w:r w:rsidRPr="000B5ACD">
        <w:t xml:space="preserve">Минэк сознательно оставил за платформами возможность самостоятельно определиться с формой преференций, именно поэтому речь в проекте идет только о минимальном размере, пояснил </w:t>
      </w:r>
      <w:r w:rsidR="00B776C0">
        <w:t>«</w:t>
      </w:r>
      <w:r w:rsidRPr="000B5ACD">
        <w:t>Эксперту</w:t>
      </w:r>
      <w:r w:rsidR="00B776C0">
        <w:t>»</w:t>
      </w:r>
      <w:r w:rsidRPr="000B5ACD">
        <w:t xml:space="preserve"> директор департамента цифрового развития и экономики данных министерства Владимир Волошин. Преференция или бонус, по его словам, могут предоставляться в неденежной форме, например, в виде компенсации за занятия спортом (абонемент в фитнес). Это также могут быть скидки на услуги самой платформы, следует из проекта документа.</w:t>
      </w:r>
    </w:p>
    <w:p w14:paraId="1B6CF3FB" w14:textId="589477B9" w:rsidR="00805D2D" w:rsidRPr="000B5ACD" w:rsidRDefault="00805D2D" w:rsidP="00805D2D">
      <w:r w:rsidRPr="000B5ACD">
        <w:t xml:space="preserve">Проект постановления рассмотрит рабочая группа по платформенной экономике, сообщил </w:t>
      </w:r>
      <w:r w:rsidR="00B776C0">
        <w:t>«</w:t>
      </w:r>
      <w:r w:rsidRPr="000B5ACD">
        <w:t>Эксперту</w:t>
      </w:r>
      <w:r w:rsidR="00B776C0">
        <w:t>»</w:t>
      </w:r>
      <w:r w:rsidRPr="000B5ACD">
        <w:t xml:space="preserve"> представитель аппарата вице-премьера Дмитрия Григоренко. Он уточнил, что будут проанализированы требования </w:t>
      </w:r>
      <w:r w:rsidR="00B776C0">
        <w:t>«</w:t>
      </w:r>
      <w:r w:rsidRPr="000B5ACD">
        <w:t>на исполнимость и актуальность</w:t>
      </w:r>
      <w:r w:rsidR="00B776C0">
        <w:t>»</w:t>
      </w:r>
      <w:r w:rsidRPr="000B5ACD">
        <w:t>. Только после предстоит согласование документа в кабмине.</w:t>
      </w:r>
    </w:p>
    <w:p w14:paraId="3DD8ACA4" w14:textId="1D110199" w:rsidR="00805D2D" w:rsidRPr="000B5ACD" w:rsidRDefault="00805D2D" w:rsidP="00805D2D">
      <w:r w:rsidRPr="000B5ACD">
        <w:lastRenderedPageBreak/>
        <w:t xml:space="preserve">Правовая защита для работы самозанятых через платформы, как уточнил вице-премьер Дмитрий Григоренко (его слова передали </w:t>
      </w:r>
      <w:r w:rsidR="00B776C0">
        <w:t>«</w:t>
      </w:r>
      <w:r w:rsidRPr="000B5ACD">
        <w:t>Эксперту</w:t>
      </w:r>
      <w:r w:rsidR="00B776C0">
        <w:t>»</w:t>
      </w:r>
      <w:r w:rsidRPr="000B5ACD">
        <w:t xml:space="preserve"> в аппарате), создается впервые и призвана сформировать новую модель социально-ответственного партнерства в платформенной экономике. </w:t>
      </w:r>
      <w:r w:rsidR="00B776C0">
        <w:t>«</w:t>
      </w:r>
      <w:r w:rsidRPr="000B5ACD">
        <w:t>Цифровые платформы — одна из основных площадок для самозанятых, и нашей задачей было, с одной стороны, дополнительно защитить их интересы, создать возможности для расширения социальных гарантий. С другой, отрегулировать вопрос качества предоставляемых услуг, то есть защитить интересы пользователей</w:t>
      </w:r>
      <w:r w:rsidR="00B776C0">
        <w:t>»</w:t>
      </w:r>
      <w:r w:rsidRPr="000B5ACD">
        <w:t>, — добавил Дмитрий Григоренко.</w:t>
      </w:r>
    </w:p>
    <w:p w14:paraId="3C63DBDB" w14:textId="77777777" w:rsidR="00805D2D" w:rsidRPr="000B5ACD" w:rsidRDefault="00805D2D" w:rsidP="00805D2D">
      <w:r w:rsidRPr="000B5ACD">
        <w:t>Не всем по нраву</w:t>
      </w:r>
    </w:p>
    <w:p w14:paraId="5DF636F3" w14:textId="4CA83BFD" w:rsidR="00805D2D" w:rsidRPr="000B5ACD" w:rsidRDefault="00805D2D" w:rsidP="00805D2D">
      <w:r w:rsidRPr="000B5ACD">
        <w:t xml:space="preserve">Онлайн-площадки на проект постановления отреагировали неоднозначно. Союз цифровых платформ гибкой занятости (объединяет 12 платформ, среди которых YouDo, GigWork, T-Sharing) считает преференции исполнителям-самозанятым за оформление страховки </w:t>
      </w:r>
      <w:r w:rsidR="00B776C0">
        <w:t>«</w:t>
      </w:r>
      <w:r w:rsidRPr="000B5ACD">
        <w:t>своевременной и обоснованной</w:t>
      </w:r>
      <w:r w:rsidR="00B776C0">
        <w:t>»</w:t>
      </w:r>
      <w:r w:rsidRPr="000B5ACD">
        <w:t xml:space="preserve"> мерой. Об этом заявил </w:t>
      </w:r>
      <w:r w:rsidR="00B776C0">
        <w:t>«</w:t>
      </w:r>
      <w:r w:rsidRPr="000B5ACD">
        <w:t>Эксперту</w:t>
      </w:r>
      <w:r w:rsidR="00B776C0">
        <w:t>»</w:t>
      </w:r>
      <w:r w:rsidRPr="000B5ACD">
        <w:t xml:space="preserve"> основатель союза Денис Решанов. Но компании, входящие в этот союз, пока не включены в реестр посреднических цифровых платформ. Из отчета об оценке регулирующего воздействия, опубликованного вместе с проектом, следует, что субъектами регулирования должны стать 15 юрлиц — крупных цифровых платформ. </w:t>
      </w:r>
      <w:r w:rsidR="00B776C0">
        <w:t>«</w:t>
      </w:r>
      <w:r w:rsidRPr="000B5ACD">
        <w:t>Ведомости</w:t>
      </w:r>
      <w:r w:rsidR="00B776C0">
        <w:t>»</w:t>
      </w:r>
      <w:r w:rsidRPr="000B5ACD">
        <w:t xml:space="preserve"> в январе сообщали, что реестр должен быть создан ко 2 ноября 2026 г., в него попадут только площадки с аудиторией от 100 тыс. человек в год.</w:t>
      </w:r>
    </w:p>
    <w:p w14:paraId="49A6F2AD" w14:textId="10CAB2E7" w:rsidR="00805D2D" w:rsidRPr="000B5ACD" w:rsidRDefault="00805D2D" w:rsidP="00805D2D">
      <w:r w:rsidRPr="000B5ACD">
        <w:t xml:space="preserve">В пресс-службах Ozon и Wildberries&amp;Russ воздержались от комментариев </w:t>
      </w:r>
      <w:r w:rsidR="00B776C0">
        <w:t>«</w:t>
      </w:r>
      <w:r w:rsidRPr="000B5ACD">
        <w:t>Эксперту</w:t>
      </w:r>
      <w:r w:rsidR="00B776C0">
        <w:t>»</w:t>
      </w:r>
      <w:r w:rsidRPr="000B5ACD">
        <w:t>.</w:t>
      </w:r>
    </w:p>
    <w:p w14:paraId="24B8ADFE" w14:textId="74A30E38" w:rsidR="00805D2D" w:rsidRPr="000B5ACD" w:rsidRDefault="00805D2D" w:rsidP="00805D2D">
      <w:r w:rsidRPr="000B5ACD">
        <w:t xml:space="preserve">Уже сейчас платформы добровольно предоставляют механизмы соцподдержки своим исполнителям, отметил в беседе с </w:t>
      </w:r>
      <w:r w:rsidR="00B776C0">
        <w:t>«</w:t>
      </w:r>
      <w:r w:rsidRPr="000B5ACD">
        <w:t>Экспертом</w:t>
      </w:r>
      <w:r w:rsidR="00B776C0">
        <w:t>»</w:t>
      </w:r>
      <w:r w:rsidRPr="000B5ACD">
        <w:t xml:space="preserve"> представитель городских сервисов </w:t>
      </w:r>
      <w:r w:rsidR="00B776C0">
        <w:t>«</w:t>
      </w:r>
      <w:r w:rsidRPr="000B5ACD">
        <w:t>Яндекса</w:t>
      </w:r>
      <w:r w:rsidR="00B776C0">
        <w:t>»</w:t>
      </w:r>
      <w:r w:rsidRPr="000B5ACD">
        <w:t xml:space="preserve"> (Go, </w:t>
      </w:r>
      <w:r w:rsidR="00B776C0">
        <w:t>«</w:t>
      </w:r>
      <w:r w:rsidRPr="000B5ACD">
        <w:t>Маркет</w:t>
      </w:r>
      <w:r w:rsidR="00B776C0">
        <w:t>»</w:t>
      </w:r>
      <w:r w:rsidRPr="000B5ACD">
        <w:t xml:space="preserve">, </w:t>
      </w:r>
      <w:r w:rsidR="00B776C0">
        <w:t>«</w:t>
      </w:r>
      <w:r w:rsidRPr="000B5ACD">
        <w:t>Лавка</w:t>
      </w:r>
      <w:r w:rsidR="00B776C0">
        <w:t>»</w:t>
      </w:r>
      <w:r w:rsidRPr="000B5ACD">
        <w:t xml:space="preserve">, </w:t>
      </w:r>
      <w:r w:rsidR="00B776C0">
        <w:t>«</w:t>
      </w:r>
      <w:r w:rsidRPr="000B5ACD">
        <w:t>Еда</w:t>
      </w:r>
      <w:r w:rsidR="00B776C0">
        <w:t>»</w:t>
      </w:r>
      <w:r w:rsidRPr="000B5ACD">
        <w:t xml:space="preserve">, </w:t>
      </w:r>
      <w:r w:rsidR="00B776C0">
        <w:t>«</w:t>
      </w:r>
      <w:r w:rsidRPr="000B5ACD">
        <w:t>Доставка</w:t>
      </w:r>
      <w:r w:rsidR="00B776C0">
        <w:t>»</w:t>
      </w:r>
      <w:r w:rsidRPr="000B5ACD">
        <w:t xml:space="preserve"> и </w:t>
      </w:r>
      <w:r w:rsidR="00B776C0">
        <w:t>«</w:t>
      </w:r>
      <w:r w:rsidRPr="000B5ACD">
        <w:t>Техплатформа</w:t>
      </w:r>
      <w:r w:rsidR="00B776C0">
        <w:t>»</w:t>
      </w:r>
      <w:r w:rsidRPr="000B5ACD">
        <w:t xml:space="preserve">). В пример он привел страховку для курьеров, а также пассажиров и водителей такси. </w:t>
      </w:r>
      <w:r w:rsidR="00B776C0">
        <w:t>«</w:t>
      </w:r>
      <w:r w:rsidRPr="000B5ACD">
        <w:t>Чтобы мотивировать исполнителей оформлять страховые продукты, платформы уже используют разные инструменты, это позволяет им предлагать индивидуальные преференции в зависимости от вида деятельности исполнителя. Искусственное ограничение этих инструментов может привести к демотивации самозанятых</w:t>
      </w:r>
      <w:r w:rsidR="00B776C0">
        <w:t>»</w:t>
      </w:r>
      <w:r w:rsidRPr="000B5ACD">
        <w:t xml:space="preserve">, — подчеркнул представитель </w:t>
      </w:r>
      <w:r w:rsidR="00B776C0">
        <w:t>«</w:t>
      </w:r>
      <w:r w:rsidRPr="000B5ACD">
        <w:t>Яндекса</w:t>
      </w:r>
      <w:r w:rsidR="00B776C0">
        <w:t>»</w:t>
      </w:r>
      <w:r w:rsidRPr="000B5ACD">
        <w:t>, не конкретизировав, что это за инструменты.</w:t>
      </w:r>
    </w:p>
    <w:p w14:paraId="5BF7A644" w14:textId="26273F14" w:rsidR="00805D2D" w:rsidRPr="000B5ACD" w:rsidRDefault="00805D2D" w:rsidP="00805D2D">
      <w:r w:rsidRPr="000B5ACD">
        <w:t xml:space="preserve">Ассоциация цифровых платформ (объединяет Ozon, Wildberries&amp;Russ, </w:t>
      </w:r>
      <w:r w:rsidR="00B776C0">
        <w:t>«</w:t>
      </w:r>
      <w:r w:rsidRPr="000B5ACD">
        <w:t>Авито</w:t>
      </w:r>
      <w:r w:rsidR="00B776C0">
        <w:t>»</w:t>
      </w:r>
      <w:r w:rsidRPr="000B5ACD">
        <w:t xml:space="preserve">, </w:t>
      </w:r>
      <w:r w:rsidR="00B776C0">
        <w:t>«</w:t>
      </w:r>
      <w:r w:rsidRPr="000B5ACD">
        <w:t>Яндекс</w:t>
      </w:r>
      <w:r w:rsidR="00B776C0">
        <w:t>»</w:t>
      </w:r>
      <w:r w:rsidRPr="000B5ACD">
        <w:t xml:space="preserve">, </w:t>
      </w:r>
      <w:r w:rsidR="00B776C0">
        <w:t>«</w:t>
      </w:r>
      <w:r w:rsidRPr="000B5ACD">
        <w:t>Купер</w:t>
      </w:r>
      <w:r w:rsidR="00B776C0">
        <w:t>»</w:t>
      </w:r>
      <w:r w:rsidRPr="000B5ACD">
        <w:t xml:space="preserve">) направила в Минэк свои предложения по корректировке проекта постановления, рассказал </w:t>
      </w:r>
      <w:r w:rsidR="00B776C0">
        <w:t>«</w:t>
      </w:r>
      <w:r w:rsidRPr="000B5ACD">
        <w:t>Эксперту</w:t>
      </w:r>
      <w:r w:rsidR="00B776C0">
        <w:t>»</w:t>
      </w:r>
      <w:r w:rsidRPr="000B5ACD">
        <w:t xml:space="preserve"> ее президент Ораз Дурдыев. Он отметил, что текущая версия создает неравные условия для исполнителей. </w:t>
      </w:r>
      <w:r w:rsidR="00B776C0">
        <w:t>«</w:t>
      </w:r>
      <w:r w:rsidRPr="000B5ACD">
        <w:t>Обязательства для платформ бессрочны и могут создать непредсказуемое финансовое бремя, что угрожает экономической устойчивости</w:t>
      </w:r>
      <w:r w:rsidR="00B776C0">
        <w:t>»</w:t>
      </w:r>
      <w:r w:rsidRPr="000B5ACD">
        <w:t xml:space="preserve">, — пояснил он. Важно учесть и то, какая платформа должна предоставлять компенсации и бонусы, если исполнитель работает на нескольких площадках. Иначе, по его мнению, это может привести к злоупотреблениям, когда исполнители получают скидки за одну страховку на разных платформах, </w:t>
      </w:r>
      <w:r w:rsidR="00B776C0">
        <w:t>«</w:t>
      </w:r>
      <w:r w:rsidRPr="000B5ACD">
        <w:t>искажая цель нормы и поощряя мошенничество</w:t>
      </w:r>
      <w:r w:rsidR="00B776C0">
        <w:t>»</w:t>
      </w:r>
      <w:r w:rsidRPr="000B5ACD">
        <w:t>.</w:t>
      </w:r>
    </w:p>
    <w:p w14:paraId="2211B831" w14:textId="2645FD22" w:rsidR="0047766E" w:rsidRPr="000B5ACD" w:rsidRDefault="00805D2D" w:rsidP="00805D2D">
      <w:hyperlink r:id="rId46" w:history="1">
        <w:r w:rsidRPr="000B5ACD">
          <w:rPr>
            <w:rStyle w:val="a3"/>
          </w:rPr>
          <w:t>https://expert.ru/ekonomika/obyazatelnoe-platformennoe-strakhovanie/</w:t>
        </w:r>
      </w:hyperlink>
    </w:p>
    <w:p w14:paraId="0B7647D7" w14:textId="1B119016" w:rsidR="00E434E1" w:rsidRPr="000B5ACD" w:rsidRDefault="00E434E1" w:rsidP="00E434E1">
      <w:pPr>
        <w:pStyle w:val="2"/>
      </w:pPr>
      <w:bookmarkStart w:id="142" w:name="_Toc221861148"/>
      <w:r w:rsidRPr="000B5ACD">
        <w:lastRenderedPageBreak/>
        <w:t>Финмаркет, 1</w:t>
      </w:r>
      <w:r w:rsidR="00D778BB" w:rsidRPr="000B5ACD">
        <w:t>1</w:t>
      </w:r>
      <w:r w:rsidRPr="000B5ACD">
        <w:t>.02.2026, Страховщики жизни готовы биться за лидерство в отрасли на фоне сужения возможностей для их бизнеса</w:t>
      </w:r>
      <w:bookmarkEnd w:id="142"/>
    </w:p>
    <w:p w14:paraId="53AEB7C7" w14:textId="656F5B92" w:rsidR="00E434E1" w:rsidRPr="000B5ACD" w:rsidRDefault="00E434E1" w:rsidP="00272B1F">
      <w:pPr>
        <w:pStyle w:val="3"/>
      </w:pPr>
      <w:bookmarkStart w:id="143" w:name="_Toc221861149"/>
      <w:r w:rsidRPr="000B5ACD">
        <w:t xml:space="preserve">Российские страховщики жизни рассчитывают сохранить сборы на уровне прошлого года или превзойти этот показатель, несмотря на серьезное сужение потока премий, показал опрос </w:t>
      </w:r>
      <w:r w:rsidR="00B776C0">
        <w:t>«</w:t>
      </w:r>
      <w:r w:rsidRPr="000B5ACD">
        <w:t>Интерфакса</w:t>
      </w:r>
      <w:r w:rsidR="00B776C0">
        <w:t>»</w:t>
      </w:r>
      <w:r w:rsidRPr="000B5ACD">
        <w:t>. Инвестиционное страхование жизни (ИСЖ) прекращено с 1 января, идущий на замену новый вид страхования с инвестсоставляющей проходит обсуждение в Госдуме, потребуется время на принятие закона, подготовку нормактов, на запуск и разгон этого бизнеса. Долевое страхование жизни (ДСЖ), запущенное в прошлом году медлит с темпами роста, кредитное страхование жизни заемщиков падает в объемах сборов не первый год. Несмотря на все это участники рынка страхования жизни ищут способы реформирования и корректировки своего бизнеса на марше, не намерены уступать лавры локомотивного вида, продвигающего всю страховую отрасль. Основным работающим инструментом в этом году в сегменте остается накопительное страхование жизни (НСЖ).</w:t>
      </w:r>
      <w:bookmarkEnd w:id="143"/>
    </w:p>
    <w:p w14:paraId="70CD41BB" w14:textId="77777777" w:rsidR="00E434E1" w:rsidRPr="000B5ACD" w:rsidRDefault="00E434E1" w:rsidP="00E434E1">
      <w:r w:rsidRPr="000B5ACD">
        <w:t>МИНУС 40% В ПРЕМИЯХ</w:t>
      </w:r>
    </w:p>
    <w:p w14:paraId="0D5F871E" w14:textId="185C53A2" w:rsidR="00E434E1" w:rsidRPr="000B5ACD" w:rsidRDefault="00E434E1" w:rsidP="00E434E1">
      <w:r w:rsidRPr="000B5ACD">
        <w:t xml:space="preserve">Встречали страховщики жизни 2026 год </w:t>
      </w:r>
      <w:r w:rsidR="00B776C0">
        <w:t>«</w:t>
      </w:r>
      <w:r w:rsidRPr="000B5ACD">
        <w:t>обездоленными</w:t>
      </w:r>
      <w:r w:rsidR="00B776C0">
        <w:t>»</w:t>
      </w:r>
      <w:r w:rsidRPr="000B5ACD">
        <w:t>. Доля запрещенного с 1 января этого года инвестиционного страхования жизни (ИСЖ) в их общих сборах составляла 40% по итогам 9 месяцев 2025 года, согласно данным статистики ЦБ. Скорее всего, по итогам года картина принципиально не изменится. При этом ИСЖ выбывает из общего потока привлеченных средств в этом году по закону, захватив попутно и часть премий по договорам другого вида - накопительного страхования жизни (НСЖ) с инвестиционной составляющей, что усиливает общий эффект изъятий.</w:t>
      </w:r>
    </w:p>
    <w:p w14:paraId="24CF37D5" w14:textId="77777777" w:rsidR="00E434E1" w:rsidRPr="000B5ACD" w:rsidRDefault="00E434E1" w:rsidP="00E434E1">
      <w:r w:rsidRPr="000B5ACD">
        <w:t>Весь минувший год страховщики вели переговоры с Банком России и Минфином РФ в надежде заменить выбывающий бизнес ИСЖ другим инвестиционным инструментом, построенным на новых принципах. Консенсус был достигнут, в итоге депутатами был разработан и внесен в Госдуму законопроект о новом виде инвестиционного страхования взамен ИСЖ. Этот проект был оперативно рассмотрен комитетом Госдумы по финрынку и принят депутатами в I чтении 27 января.</w:t>
      </w:r>
    </w:p>
    <w:p w14:paraId="3C9DA71E" w14:textId="77777777" w:rsidR="00E434E1" w:rsidRPr="000B5ACD" w:rsidRDefault="00E434E1" w:rsidP="00E434E1">
      <w:r w:rsidRPr="000B5ACD">
        <w:t>Предполагается, что законопроект об инвестиционном страховании с расчетной и объявленной доходностью, полисы, построенные на его основе, частично заполнят опустевшую нишу. Кроме того, эксперты ожидают в этом году расширения продаж полисов долевого страхования жизни (ДСЖ), нового вида инвестиционного страхования жизни, который был запущен в РФ в прошлом году. Но это пока перспектива. На обсуждение нового законопроекта ко II чтению и дальнейшее его рассмотрение потребуется время. В проекте документа пока не указан даже срок его вступления в силу, будет предусмотрен переходный период, необходимый ЦБ для подготовки пакета нормативных актов (в самой первой версии законопроекта этот срок составлял 3 месяца с момента принятия закона - ИФ). Таким образом, в лучшем случае премьера нового бизнеса может состояться во второй половине 2026 года или уже осенью.</w:t>
      </w:r>
    </w:p>
    <w:p w14:paraId="07210158" w14:textId="2E0906ED" w:rsidR="00E434E1" w:rsidRPr="000B5ACD" w:rsidRDefault="00E434E1" w:rsidP="00E434E1">
      <w:r w:rsidRPr="000B5ACD">
        <w:t xml:space="preserve">За судьбой страховщиков жизни, полнотой их бизнеса наблюдает весь страховой рынок, поскольку именно этот сегмент в последние годы оставался локомотивом развития всей </w:t>
      </w:r>
      <w:r w:rsidRPr="000B5ACD">
        <w:lastRenderedPageBreak/>
        <w:t>страховой отрасли, на него приходилось более 50% совокупных сборов. Проседание</w:t>
      </w:r>
      <w:r w:rsidR="00B776C0">
        <w:t>»</w:t>
      </w:r>
      <w:r w:rsidRPr="000B5ACD">
        <w:t xml:space="preserve"> рынка страхования жизни потянет вниз общую статистику страхового сектора.</w:t>
      </w:r>
    </w:p>
    <w:p w14:paraId="183D3F79" w14:textId="77777777" w:rsidR="00E434E1" w:rsidRPr="000B5ACD" w:rsidRDefault="00E434E1" w:rsidP="00E434E1">
      <w:r w:rsidRPr="000B5ACD">
        <w:t>ПРОФИЛЬ ОЖИДАЕМОГО БИЗНЕСА</w:t>
      </w:r>
    </w:p>
    <w:p w14:paraId="00B8C8C5" w14:textId="5072A7F4" w:rsidR="00E434E1" w:rsidRPr="000B5ACD" w:rsidRDefault="00B776C0" w:rsidP="00E434E1">
      <w:r>
        <w:t>«</w:t>
      </w:r>
      <w:r w:rsidR="00E434E1" w:rsidRPr="000B5ACD">
        <w:t>Мы приняли в I чтении законопроект, по которому возможно 2 направления вложений страховых компаний, - сообщил журналистам на прошлой неделе глава комитета по финансовому рынку Анатолий Аксаков. - Законом будет закреплено направление, по которому смогут работать непрофессиональные участники, средства будут вкладываться в те инструменты, которые им будут гарантировать доход. Второе направление связано с рисковыми вложениями, там все будут зависеть от ситуации на рынке, и только профессиональные участники могут работать с такими инструментами</w:t>
      </w:r>
      <w:r>
        <w:t>»</w:t>
      </w:r>
      <w:r w:rsidR="00E434E1" w:rsidRPr="000B5ACD">
        <w:t>.</w:t>
      </w:r>
    </w:p>
    <w:p w14:paraId="4BFAEFCD" w14:textId="4E9B394E" w:rsidR="00E434E1" w:rsidRPr="000B5ACD" w:rsidRDefault="00E434E1" w:rsidP="00E434E1">
      <w:r w:rsidRPr="000B5ACD">
        <w:t xml:space="preserve">Страхование жизни с объявленной доходностью, по словам Аксакова, позволит обезопасить начинающих инвесторов от рыночных рисков, в то же время у квалифицированных появится возможность инвестировать средства в более рискованный и потенциально более прибыльный страховой продукт с расчетной доходностью. </w:t>
      </w:r>
      <w:r w:rsidR="00B776C0">
        <w:t>«</w:t>
      </w:r>
      <w:r w:rsidRPr="000B5ACD">
        <w:t>В результате страхование жизни станет эффективным инструментом формирования долгосрочных накоплений населения и обеспечит дополнительный приток длинных денег в экономику страны</w:t>
      </w:r>
      <w:r w:rsidR="00B776C0">
        <w:t>»</w:t>
      </w:r>
      <w:r w:rsidRPr="000B5ACD">
        <w:t>, - рассчитывает глава комитета по финрынку Госдумы РФ.</w:t>
      </w:r>
    </w:p>
    <w:p w14:paraId="74CE7B30" w14:textId="77777777" w:rsidR="00E434E1" w:rsidRPr="000B5ACD" w:rsidRDefault="00E434E1" w:rsidP="00E434E1">
      <w:r w:rsidRPr="000B5ACD">
        <w:t>Согласно тексту законопроекта, для инвестполисов с расчетной доходностью авторами предусмотрен повышенный порог входа в продукт от 6 млн. рублей, а также требование наличия сертификата квалифицированного инвестора. Таким образом, заранее бизнес страхования с расчетной доходностью ориентирован на Private-сегменте. Все это не потребуется держателям полисов инвестстрахования с объявленной доходностью.</w:t>
      </w:r>
    </w:p>
    <w:p w14:paraId="3058E570" w14:textId="77777777" w:rsidR="00E434E1" w:rsidRPr="000B5ACD" w:rsidRDefault="00E434E1" w:rsidP="00E434E1">
      <w:r w:rsidRPr="000B5ACD">
        <w:t>С ЧЕМ РАСПРОЩАЛИСЬ</w:t>
      </w:r>
    </w:p>
    <w:p w14:paraId="5D66BD0C" w14:textId="49CF9EE0" w:rsidR="00E434E1" w:rsidRPr="000B5ACD" w:rsidRDefault="00E434E1" w:rsidP="00E434E1">
      <w:r w:rsidRPr="000B5ACD">
        <w:t xml:space="preserve">История инвестиционного страхования жизни началась в РФ более 15 лет назад. Кто-то из страховщиков жизни, спустя годы, сказал: </w:t>
      </w:r>
      <w:r w:rsidR="00B776C0">
        <w:t>«</w:t>
      </w:r>
      <w:r w:rsidRPr="000B5ACD">
        <w:t>Деревце было посажено в каменистую почву, росло криво, но выжило и набрало мощь</w:t>
      </w:r>
      <w:r w:rsidR="00B776C0">
        <w:t>»</w:t>
      </w:r>
      <w:r w:rsidRPr="000B5ACD">
        <w:t>.</w:t>
      </w:r>
    </w:p>
    <w:p w14:paraId="496F5A83" w14:textId="77777777" w:rsidR="00E434E1" w:rsidRPr="000B5ACD" w:rsidRDefault="00E434E1" w:rsidP="00E434E1">
      <w:r w:rsidRPr="000B5ACD">
        <w:t>Изобреталось ИСЖ в РФ как имитация давно известного за рубежом unit-linked insurance, реализовывалось в условиях полного отсутствия законодательных и нормативных для этого оснований. Приспособленный к существовавшим юридическим реалиям ИСЖ тем не менее успешно взлетел и набирал объемы по сборам. Одновременно проявился аспект отсутствия четких границ - там, где не описаны правила, нельзя определить их нарушение.</w:t>
      </w:r>
    </w:p>
    <w:p w14:paraId="4FF035AC" w14:textId="77777777" w:rsidR="00E434E1" w:rsidRPr="000B5ACD" w:rsidRDefault="00E434E1" w:rsidP="00E434E1">
      <w:r w:rsidRPr="000B5ACD">
        <w:t>Полисы ИСЖ продавались в основном в банках, выступавших агентами страховщиков, банки получали хорошие комиссии, менеджеры рекламировали полисы ИСЖ, зачастую представляли их как супердепозиты с супердоходностью, в том числе пенсионерам, неосведомленным о тонкостях работы полиса, о его ограничениях. К тому же доходность по ИСЖ в среднем оказывалась кратно ниже доходности по банковским депозитам, что разочаровывало инвесторов. При этом по успешным программам ИСЖ доходность могла достигать 20%, действительно опередив выплаты по депозитам.</w:t>
      </w:r>
    </w:p>
    <w:p w14:paraId="4D47D868" w14:textId="69E88A5F" w:rsidR="00E434E1" w:rsidRPr="000B5ACD" w:rsidRDefault="00E434E1" w:rsidP="00E434E1">
      <w:r w:rsidRPr="000B5ACD">
        <w:t xml:space="preserve">Перекосы проявились в жалобах потребителей в ЦБ на мисселинг, ЦБ негодовал, создавал нормакты, выставлял границы, внедрял требования к самому продукту и порядку продаж по линии ИСЖ. В результате продукт ИСЖ, по определению самих </w:t>
      </w:r>
      <w:r w:rsidRPr="000B5ACD">
        <w:lastRenderedPageBreak/>
        <w:t xml:space="preserve">страховщиков жизни, стал </w:t>
      </w:r>
      <w:r w:rsidR="00B776C0">
        <w:t>«</w:t>
      </w:r>
      <w:r w:rsidRPr="000B5ACD">
        <w:t>стерильным</w:t>
      </w:r>
      <w:r w:rsidR="00B776C0">
        <w:t>»</w:t>
      </w:r>
      <w:r w:rsidRPr="000B5ACD">
        <w:t xml:space="preserve">, а нарушения и жалобы регулятору на ИСЖ сошли на нет. Это не помогло. Кончилось тем, что само имя ИСЖ </w:t>
      </w:r>
      <w:r w:rsidR="00B776C0">
        <w:t>«</w:t>
      </w:r>
      <w:r w:rsidRPr="000B5ACD">
        <w:t>было проклято</w:t>
      </w:r>
      <w:r w:rsidR="00B776C0">
        <w:t>»</w:t>
      </w:r>
      <w:r w:rsidRPr="000B5ACD">
        <w:t>, этот бизнес изгнан из благородной семьи программ защиты жизни с этого года.</w:t>
      </w:r>
    </w:p>
    <w:p w14:paraId="5845EE36" w14:textId="2728C508" w:rsidR="00E434E1" w:rsidRPr="000B5ACD" w:rsidRDefault="00B776C0" w:rsidP="00E434E1">
      <w:r>
        <w:t>«</w:t>
      </w:r>
      <w:r w:rsidR="00E434E1" w:rsidRPr="000B5ACD">
        <w:t xml:space="preserve">Около 30% продаж компании </w:t>
      </w:r>
      <w:r>
        <w:t>«</w:t>
      </w:r>
      <w:r w:rsidR="00E434E1" w:rsidRPr="000B5ACD">
        <w:t>Росгосстрах (MOEX: RGSS) Жизнь</w:t>
      </w:r>
      <w:r>
        <w:t>»</w:t>
      </w:r>
      <w:r w:rsidR="00E434E1" w:rsidRPr="000B5ACD">
        <w:t xml:space="preserve"> в 2025 году пришлись на продукты ИСЖ, которые мы закрыли с 1 января 2026 года. Это были гибкие программы, которые позволяли клиенту получить денежный поток от конкретного актива (например, купоны и выплату по погашению ОФЗ) и выйти из инструмента по рыночным котировкам, когда угодно</w:t>
      </w:r>
      <w:r>
        <w:t>»</w:t>
      </w:r>
      <w:r w:rsidR="00E434E1" w:rsidRPr="000B5ACD">
        <w:t xml:space="preserve">, привел данные генеральный директор компании </w:t>
      </w:r>
      <w:r>
        <w:t>«</w:t>
      </w:r>
      <w:r w:rsidR="00E434E1" w:rsidRPr="000B5ACD">
        <w:t>Росгосстрах Жизнь</w:t>
      </w:r>
      <w:r>
        <w:t>»</w:t>
      </w:r>
      <w:r w:rsidR="00E434E1" w:rsidRPr="000B5ACD">
        <w:t xml:space="preserve"> Валерий Смирнов.</w:t>
      </w:r>
    </w:p>
    <w:p w14:paraId="0DD0850E" w14:textId="2422AAC2" w:rsidR="00E434E1" w:rsidRPr="000B5ACD" w:rsidRDefault="00E434E1" w:rsidP="00E434E1">
      <w:r w:rsidRPr="000B5ACD">
        <w:t xml:space="preserve">В </w:t>
      </w:r>
      <w:r w:rsidR="00B776C0">
        <w:t>«</w:t>
      </w:r>
      <w:r w:rsidRPr="000B5ACD">
        <w:t>АльфаСтрахование Жизнь</w:t>
      </w:r>
      <w:r w:rsidR="00B776C0">
        <w:t>»</w:t>
      </w:r>
      <w:r w:rsidRPr="000B5ACD">
        <w:t xml:space="preserve"> тоже сообщили агентству, что с начала года </w:t>
      </w:r>
      <w:r w:rsidR="00B776C0">
        <w:t>«</w:t>
      </w:r>
      <w:r w:rsidRPr="000B5ACD">
        <w:t>из продуктовой линейки выбыли все продукты с расчетной доходностью - продукты ИСЖ</w:t>
      </w:r>
      <w:r w:rsidR="00B776C0">
        <w:t>»</w:t>
      </w:r>
      <w:r w:rsidRPr="000B5ACD">
        <w:t>.</w:t>
      </w:r>
    </w:p>
    <w:p w14:paraId="138D3218" w14:textId="0E445981" w:rsidR="00E434E1" w:rsidRPr="000B5ACD" w:rsidRDefault="00E434E1" w:rsidP="00E434E1">
      <w:r w:rsidRPr="000B5ACD">
        <w:t xml:space="preserve">Заместитель генерального директора </w:t>
      </w:r>
      <w:r w:rsidR="00B776C0">
        <w:t>«</w:t>
      </w:r>
      <w:r w:rsidRPr="000B5ACD">
        <w:t>Сбербанк Страхования Жизни</w:t>
      </w:r>
      <w:r w:rsidR="00B776C0">
        <w:t>»</w:t>
      </w:r>
      <w:r w:rsidRPr="000B5ACD">
        <w:t xml:space="preserve"> Александр Жуков отметил, что его компания </w:t>
      </w:r>
      <w:r w:rsidR="00B776C0">
        <w:t>«</w:t>
      </w:r>
      <w:r w:rsidRPr="000B5ACD">
        <w:t>остановила только продажи линейки ИСЖ. Тем не менее, спрос на продукты с инвестиционной составляющей продолжит сохраняться</w:t>
      </w:r>
      <w:r w:rsidR="00B776C0">
        <w:t>»</w:t>
      </w:r>
      <w:r w:rsidRPr="000B5ACD">
        <w:t>.</w:t>
      </w:r>
    </w:p>
    <w:p w14:paraId="2AC78B8D" w14:textId="4FA956D3" w:rsidR="00E434E1" w:rsidRPr="000B5ACD" w:rsidRDefault="00E434E1" w:rsidP="00E434E1">
      <w:r w:rsidRPr="000B5ACD">
        <w:t xml:space="preserve">Говоря о вышедших в тираж с начала этого года программах страхования жизни, управляющий продуктом департамента личного страхования и страхования выезжающих за рубеж </w:t>
      </w:r>
      <w:r w:rsidR="00B776C0">
        <w:t>«</w:t>
      </w:r>
      <w:r w:rsidRPr="000B5ACD">
        <w:t>РЕСО-Гарантия</w:t>
      </w:r>
      <w:r w:rsidR="00B776C0">
        <w:t>»</w:t>
      </w:r>
      <w:r w:rsidRPr="000B5ACD">
        <w:t xml:space="preserve"> Оксана Тиханова добавила деталей: </w:t>
      </w:r>
      <w:r w:rsidR="00B776C0">
        <w:t>«</w:t>
      </w:r>
      <w:r w:rsidRPr="000B5ACD">
        <w:t>Кроме полной отмены договоров ИСЖ из линейки страхования жизни будут исключены программы НСЖ с высоким инвестиционным риском и непрозрачной структурой доходности. Они предлагались в банках под видом вкладов с повышенной доходностью (как и ИСЖ), без четкого разъяснения рисков и сути страхового продукта. На смену им должны прийти программы с абсолютно понятной структурой расчета доходности</w:t>
      </w:r>
      <w:r w:rsidR="00B776C0">
        <w:t>»</w:t>
      </w:r>
      <w:r w:rsidRPr="000B5ACD">
        <w:t>.</w:t>
      </w:r>
    </w:p>
    <w:p w14:paraId="444168FA" w14:textId="32860498" w:rsidR="00E434E1" w:rsidRPr="000B5ACD" w:rsidRDefault="00E434E1" w:rsidP="00E434E1">
      <w:r w:rsidRPr="000B5ACD">
        <w:t xml:space="preserve">Действительно, с начала этого года </w:t>
      </w:r>
      <w:r w:rsidR="00B776C0">
        <w:t>«</w:t>
      </w:r>
      <w:r w:rsidRPr="000B5ACD">
        <w:t>в связи с ограничением привязки доходности к динамике финансовых активов в НСЖ выбыли программы, сочетающие страховую защиту с инвестиционной составляющей</w:t>
      </w:r>
      <w:r w:rsidR="00B776C0">
        <w:t>»</w:t>
      </w:r>
      <w:r w:rsidRPr="000B5ACD">
        <w:t xml:space="preserve">, подтвердили в компании </w:t>
      </w:r>
      <w:r w:rsidR="00B776C0">
        <w:t>«</w:t>
      </w:r>
      <w:r w:rsidRPr="000B5ACD">
        <w:t>Совкомбанк Страхование Жизни</w:t>
      </w:r>
      <w:r w:rsidR="00B776C0">
        <w:t>»</w:t>
      </w:r>
      <w:r w:rsidRPr="000B5ACD">
        <w:t xml:space="preserve">. Правда, в портфеле этого страховщика доля таких выбывших полисов НСЖ невелика, поэтому изменения затронули ограниченное число клиентов. </w:t>
      </w:r>
      <w:r w:rsidR="00B776C0">
        <w:t>«</w:t>
      </w:r>
      <w:r w:rsidRPr="000B5ACD">
        <w:t>В качестве альтернативы компания активно занимается разработкой долевого страхования жизни (ДСЖ), чтобы удовлетворить спрос потребителей на долгосрочные страховые решения с инвестиционной составляющей</w:t>
      </w:r>
      <w:r w:rsidR="00B776C0">
        <w:t>»</w:t>
      </w:r>
      <w:r w:rsidRPr="000B5ACD">
        <w:t>, пояснили агентству в компании.</w:t>
      </w:r>
    </w:p>
    <w:p w14:paraId="1C6526F9" w14:textId="10EA896A" w:rsidR="00E434E1" w:rsidRPr="000B5ACD" w:rsidRDefault="00B776C0" w:rsidP="00E434E1">
      <w:r>
        <w:t>«</w:t>
      </w:r>
      <w:r w:rsidR="00E434E1" w:rsidRPr="000B5ACD">
        <w:t>Что касается премий по НСЖ, мы ожидаем их поступательный рост, предпосылок для существенного падения сборов не наблюдается</w:t>
      </w:r>
      <w:r>
        <w:t>»</w:t>
      </w:r>
      <w:r w:rsidR="00E434E1" w:rsidRPr="000B5ACD">
        <w:t>, дополнили в компании.</w:t>
      </w:r>
    </w:p>
    <w:p w14:paraId="6F94E45D" w14:textId="3ECC8106" w:rsidR="00E434E1" w:rsidRPr="000B5ACD" w:rsidRDefault="00E434E1" w:rsidP="00E434E1">
      <w:r w:rsidRPr="000B5ACD">
        <w:t xml:space="preserve">Генеральный директор компании </w:t>
      </w:r>
      <w:r w:rsidR="00B776C0">
        <w:t>«</w:t>
      </w:r>
      <w:r w:rsidRPr="000B5ACD">
        <w:t>Капитал Лайф Страхование Жизни</w:t>
      </w:r>
      <w:r w:rsidR="00B776C0">
        <w:t>»</w:t>
      </w:r>
      <w:r w:rsidRPr="000B5ACD">
        <w:t xml:space="preserve"> Евгений Гуревич в свою очередь отметил, что</w:t>
      </w:r>
      <w:r w:rsidR="00B776C0">
        <w:t>»</w:t>
      </w:r>
      <w:r w:rsidRPr="000B5ACD">
        <w:t xml:space="preserve"> флагманским направлением бизнеса его компании является накопительное страхование жизни (НСЖ), которое не предполагает участия клиента в инвестиционном доходе страховщика и, соответственно, не подпадает под действие законодательных ограничений. Отмена ИСЖ не привела к сокращению предложения в сегменте накопительных программ</w:t>
      </w:r>
      <w:r w:rsidR="00B776C0">
        <w:t>»</w:t>
      </w:r>
      <w:r w:rsidRPr="000B5ACD">
        <w:t>. Такими образом, на бизнесе отдельных компаний существенные в целом изъятия с уходом ИСЖ скажутся неоднородно.</w:t>
      </w:r>
    </w:p>
    <w:p w14:paraId="3E09AFAF" w14:textId="00F6DE03" w:rsidR="00E434E1" w:rsidRPr="000B5ACD" w:rsidRDefault="00B776C0" w:rsidP="00E434E1">
      <w:r>
        <w:t>«</w:t>
      </w:r>
      <w:r w:rsidR="00E434E1" w:rsidRPr="000B5ACD">
        <w:t xml:space="preserve">В структуре портфеля </w:t>
      </w:r>
      <w:r>
        <w:t>«</w:t>
      </w:r>
      <w:r w:rsidR="00E434E1" w:rsidRPr="000B5ACD">
        <w:t>Ингосстрах (MOEX: INGS) Жизнь</w:t>
      </w:r>
      <w:r>
        <w:t>»</w:t>
      </w:r>
      <w:r w:rsidR="00E434E1" w:rsidRPr="000B5ACD">
        <w:t xml:space="preserve"> линия бизнеса ИСЖ занимает не более 0,2%, потери оказались неприметны. </w:t>
      </w:r>
      <w:r>
        <w:t>«</w:t>
      </w:r>
      <w:r w:rsidR="00E434E1" w:rsidRPr="000B5ACD">
        <w:t>Введенные законодательные ограничения в части ИСЖ не отразились на продуктовой линейке, динамике роста и клиентах</w:t>
      </w:r>
      <w:r>
        <w:t>»</w:t>
      </w:r>
      <w:r w:rsidR="00E434E1" w:rsidRPr="000B5ACD">
        <w:t>, - сказал Черников.</w:t>
      </w:r>
    </w:p>
    <w:p w14:paraId="14A595A2" w14:textId="2AFD004B" w:rsidR="00E434E1" w:rsidRPr="000B5ACD" w:rsidRDefault="00B776C0" w:rsidP="00E434E1">
      <w:r>
        <w:lastRenderedPageBreak/>
        <w:t>«</w:t>
      </w:r>
      <w:r w:rsidR="00E434E1" w:rsidRPr="000B5ACD">
        <w:t>С точки зрения идеологии, линии бизнеса НСЖ и ИСЖ решают разные задачи</w:t>
      </w:r>
      <w:r>
        <w:t>»</w:t>
      </w:r>
      <w:r w:rsidR="00E434E1" w:rsidRPr="000B5ACD">
        <w:t xml:space="preserve">, считает генеральный директор компании </w:t>
      </w:r>
      <w:r>
        <w:t>«</w:t>
      </w:r>
      <w:r w:rsidR="00E434E1" w:rsidRPr="000B5ACD">
        <w:t>Ингосстрах Жизнь</w:t>
      </w:r>
      <w:r>
        <w:t>»</w:t>
      </w:r>
      <w:r w:rsidR="00E434E1" w:rsidRPr="000B5ACD">
        <w:t xml:space="preserve"> Владимир Черников. Доля накопительного страхования жизни по итогам 9 мес. 2025 года составила более 53% от общего объема сборов страховщиков жизни, или 836 млрд. рублей. Программы НСЖ </w:t>
      </w:r>
      <w:r>
        <w:t>«</w:t>
      </w:r>
      <w:r w:rsidR="00E434E1" w:rsidRPr="000B5ACD">
        <w:t xml:space="preserve">являются локомотивом рынка страхования жизни. Согласно анализу действующего портфеля </w:t>
      </w:r>
      <w:r>
        <w:t>«</w:t>
      </w:r>
      <w:r w:rsidR="00E434E1" w:rsidRPr="000B5ACD">
        <w:t>Ингосстрах Жизнь</w:t>
      </w:r>
      <w:r>
        <w:t>»</w:t>
      </w:r>
      <w:r w:rsidR="00E434E1" w:rsidRPr="000B5ACD">
        <w:t xml:space="preserve">, портрет клиента молодеет, запросы становятся все более структурированными и ориентированными на решение повседневных задач. Более 40% клиентов в возрасте до 40 лет ищут в страховании не отложенную защиту, а </w:t>
      </w:r>
      <w:r>
        <w:t>«</w:t>
      </w:r>
      <w:r w:rsidR="00E434E1" w:rsidRPr="000B5ACD">
        <w:t>живые</w:t>
      </w:r>
      <w:r>
        <w:t>»</w:t>
      </w:r>
      <w:r w:rsidR="00E434E1" w:rsidRPr="000B5ACD">
        <w:t xml:space="preserve"> бенефиты - инструменты для надежной защиты капитала, гарантированного приумножения сбережений, инвестиций в здоровье, спорт и качество жизни здесь и сейчас</w:t>
      </w:r>
      <w:r>
        <w:t>»</w:t>
      </w:r>
      <w:r w:rsidR="00E434E1" w:rsidRPr="000B5ACD">
        <w:t>, - продолжил Черников.</w:t>
      </w:r>
    </w:p>
    <w:p w14:paraId="2F6A1F26" w14:textId="77777777" w:rsidR="00E434E1" w:rsidRPr="000B5ACD" w:rsidRDefault="00E434E1" w:rsidP="00E434E1">
      <w:r w:rsidRPr="000B5ACD">
        <w:t>ПОЛНОЙ ЗАМЕНЫ НЕ БУДЕТ</w:t>
      </w:r>
    </w:p>
    <w:p w14:paraId="1539D098" w14:textId="0799048C" w:rsidR="00E434E1" w:rsidRPr="000B5ACD" w:rsidRDefault="00E434E1" w:rsidP="00E434E1">
      <w:r w:rsidRPr="000B5ACD">
        <w:t xml:space="preserve">Генеральный директор </w:t>
      </w:r>
      <w:r w:rsidR="00B776C0">
        <w:t>«</w:t>
      </w:r>
      <w:r w:rsidRPr="000B5ACD">
        <w:t>Капитал Лайф Стоахование Жизни</w:t>
      </w:r>
      <w:r w:rsidR="00B776C0">
        <w:t>»</w:t>
      </w:r>
      <w:r w:rsidRPr="000B5ACD">
        <w:t xml:space="preserve"> Гуревич уверен в том, что новый вид страхования жизни с расчетной доходностью </w:t>
      </w:r>
      <w:r w:rsidR="00B776C0">
        <w:t>«</w:t>
      </w:r>
      <w:r w:rsidRPr="000B5ACD">
        <w:t>не сможет полностью заместить прежние договоры ИСЖ</w:t>
      </w:r>
      <w:r w:rsidR="00B776C0">
        <w:t>»</w:t>
      </w:r>
      <w:r w:rsidRPr="000B5ACD">
        <w:t xml:space="preserve">. </w:t>
      </w:r>
      <w:r w:rsidR="00B776C0">
        <w:t>«</w:t>
      </w:r>
      <w:r w:rsidRPr="000B5ACD">
        <w:t>Ключевым ограничивающим фактором станет сокращение потенциальной клиентской базы за счет требований к наличию статуса квалифицированного инвестора</w:t>
      </w:r>
      <w:r w:rsidR="00B776C0">
        <w:t>»</w:t>
      </w:r>
      <w:r w:rsidRPr="000B5ACD">
        <w:t xml:space="preserve">. В то же время данный инструмент </w:t>
      </w:r>
      <w:r w:rsidR="00B776C0">
        <w:t>«</w:t>
      </w:r>
      <w:r w:rsidRPr="000B5ACD">
        <w:t>может органично дополнить продуктовую линейку страхования жизни в сегменте высоких чеков</w:t>
      </w:r>
      <w:r w:rsidR="00B776C0">
        <w:t>»</w:t>
      </w:r>
      <w:r w:rsidRPr="000B5ACD">
        <w:t xml:space="preserve">, ориентированную на квалифицированных инвесторов. Таким образом, новые полисы </w:t>
      </w:r>
      <w:r w:rsidR="00B776C0">
        <w:t>«</w:t>
      </w:r>
      <w:r w:rsidRPr="000B5ACD">
        <w:t>способны занять свою нишу, но не станут массовой заменой ИСЖ</w:t>
      </w:r>
      <w:r w:rsidR="00B776C0">
        <w:t>»</w:t>
      </w:r>
      <w:r w:rsidRPr="000B5ACD">
        <w:t>, убежден Гуревич.</w:t>
      </w:r>
    </w:p>
    <w:p w14:paraId="66041E40" w14:textId="2B5F6D63" w:rsidR="00E434E1" w:rsidRPr="000B5ACD" w:rsidRDefault="00E434E1" w:rsidP="00E434E1">
      <w:r w:rsidRPr="000B5ACD">
        <w:t xml:space="preserve">В </w:t>
      </w:r>
      <w:r w:rsidR="00B776C0">
        <w:t>«</w:t>
      </w:r>
      <w:r w:rsidRPr="000B5ACD">
        <w:t>АльфаСтрахование жизнь</w:t>
      </w:r>
      <w:r w:rsidR="00B776C0">
        <w:t>»</w:t>
      </w:r>
      <w:r w:rsidRPr="000B5ACD">
        <w:t xml:space="preserve"> разделяют мнение коллег о том, что идущий на смену ИСЖ бизнес </w:t>
      </w:r>
      <w:r w:rsidR="00B776C0">
        <w:t>«</w:t>
      </w:r>
      <w:r w:rsidRPr="000B5ACD">
        <w:t>с точки зрения возможностей полностью заменит ИСЖ, который мы перестали продавать с текущего года. Но, ИСЖ 2.0 будет доступен только для квалифицированных инвесторов. Круг людей, кому мы сможем его предложить, будет сильно меньше</w:t>
      </w:r>
      <w:r w:rsidR="00B776C0">
        <w:t>»</w:t>
      </w:r>
      <w:r w:rsidRPr="000B5ACD">
        <w:t>.</w:t>
      </w:r>
    </w:p>
    <w:p w14:paraId="47095E95" w14:textId="0A29F3A5" w:rsidR="00E434E1" w:rsidRPr="000B5ACD" w:rsidRDefault="00E434E1" w:rsidP="00E434E1">
      <w:r w:rsidRPr="000B5ACD">
        <w:t xml:space="preserve">Черников из </w:t>
      </w:r>
      <w:r w:rsidR="00B776C0">
        <w:t>«</w:t>
      </w:r>
      <w:r w:rsidRPr="000B5ACD">
        <w:t>Ингосстрах жизнь</w:t>
      </w:r>
      <w:r w:rsidR="00B776C0">
        <w:t>»</w:t>
      </w:r>
      <w:r w:rsidRPr="000B5ACD">
        <w:t xml:space="preserve"> обратил внимание агентства - предложенные законопроектом нововведения с одной стороны </w:t>
      </w:r>
      <w:r w:rsidR="00B776C0">
        <w:t>«</w:t>
      </w:r>
      <w:r w:rsidRPr="000B5ACD">
        <w:t>накладывают определенные ограничения на клиентов</w:t>
      </w:r>
      <w:r w:rsidR="00B776C0">
        <w:t>»</w:t>
      </w:r>
      <w:r w:rsidRPr="000B5ACD">
        <w:t xml:space="preserve">, с другой, </w:t>
      </w:r>
      <w:r w:rsidR="00B776C0">
        <w:t>«</w:t>
      </w:r>
      <w:r w:rsidRPr="000B5ACD">
        <w:t>делают их выбор в пользу сложных финансовых продуктов более осознанным</w:t>
      </w:r>
      <w:r w:rsidR="00B776C0">
        <w:t>»</w:t>
      </w:r>
      <w:r w:rsidRPr="000B5ACD">
        <w:t xml:space="preserve">, что в совокупности мер </w:t>
      </w:r>
      <w:r w:rsidR="00B776C0">
        <w:t>«</w:t>
      </w:r>
      <w:r w:rsidRPr="000B5ACD">
        <w:t>обеспечивает больший уровень прозрачности и ценности</w:t>
      </w:r>
      <w:r w:rsidR="00B776C0">
        <w:t>»</w:t>
      </w:r>
      <w:r w:rsidRPr="000B5ACD">
        <w:t xml:space="preserve"> для продуктового предложения.</w:t>
      </w:r>
    </w:p>
    <w:p w14:paraId="4D7E5218" w14:textId="77777777" w:rsidR="00E434E1" w:rsidRPr="000B5ACD" w:rsidRDefault="00E434E1" w:rsidP="00E434E1">
      <w:r w:rsidRPr="000B5ACD">
        <w:t>Обрадованные перспективой грядущей замены и заполнения опустевшей ниши бизнеса, страховщики в ходе предварительных обсуждений законопроекта об инвестстраховании с расчетной доходностью все же обращали внимание на избыточное, с их точки зрения, условие минимального порога взноса по полису на уровне 6 млн рублей. Эта новелла была закреплена в тексте по предложению Минфина РФ.</w:t>
      </w:r>
    </w:p>
    <w:p w14:paraId="02204601" w14:textId="72210D35" w:rsidR="00E434E1" w:rsidRPr="000B5ACD" w:rsidRDefault="00B776C0" w:rsidP="00E434E1">
      <w:r>
        <w:t>«</w:t>
      </w:r>
      <w:r w:rsidR="00E434E1" w:rsidRPr="000B5ACD">
        <w:t>Учитывая, что договор страхования жизни с расчетной доходностью может быть заключен только с физическим лицом, являющимся квалифицированным инвестором, дополнительное требование о необходимости для его заключения уплаты единовременной страховой премии в размере 6 млн рублей и более является, по нашему мнению, избыточным</w:t>
      </w:r>
      <w:r>
        <w:t>»</w:t>
      </w:r>
      <w:r w:rsidR="00E434E1" w:rsidRPr="000B5ACD">
        <w:t xml:space="preserve">, полагают в </w:t>
      </w:r>
      <w:r>
        <w:t>«</w:t>
      </w:r>
      <w:r w:rsidR="00E434E1" w:rsidRPr="000B5ACD">
        <w:t>Совкомбанк Страховании Жизни</w:t>
      </w:r>
      <w:r>
        <w:t>»</w:t>
      </w:r>
      <w:r w:rsidR="00E434E1" w:rsidRPr="000B5ACD">
        <w:t xml:space="preserve">. В случае принятия в текущей редакции законопроект </w:t>
      </w:r>
      <w:r>
        <w:t>«</w:t>
      </w:r>
      <w:r w:rsidR="00E434E1" w:rsidRPr="000B5ACD">
        <w:t>может значительно снизить востребованность страхования жизни с расчетной доходностью, поскольку, фактически, навязывает лицу, уже подтвердившему наличие квалификации, траты на определенную законом сумму</w:t>
      </w:r>
      <w:r>
        <w:t>»</w:t>
      </w:r>
      <w:r w:rsidR="00E434E1" w:rsidRPr="000B5ACD">
        <w:t>.</w:t>
      </w:r>
    </w:p>
    <w:p w14:paraId="2B2A3B54" w14:textId="31A159DE" w:rsidR="00E434E1" w:rsidRPr="000B5ACD" w:rsidRDefault="00E434E1" w:rsidP="00E434E1">
      <w:r w:rsidRPr="000B5ACD">
        <w:lastRenderedPageBreak/>
        <w:t xml:space="preserve">Кроме того, действующим законодательством для квалифицированных инвесторов </w:t>
      </w:r>
      <w:r w:rsidR="00B776C0">
        <w:t>«</w:t>
      </w:r>
      <w:r w:rsidRPr="000B5ACD">
        <w:t>не установлено нормативных требований по минимальной цене приобретения финансовых продуктов. Считаем, что нет необходимости вводить для квалифицированных инвесторов регуляторный арбитраж между страхованием жизни с расчетной доходностью и иными инвестиционными продуктами в части ограничений по чеку (стоимости финансовой услуги)</w:t>
      </w:r>
      <w:r w:rsidR="00B776C0">
        <w:t>»</w:t>
      </w:r>
      <w:r w:rsidRPr="000B5ACD">
        <w:t>, подчеркнули в компании.</w:t>
      </w:r>
    </w:p>
    <w:p w14:paraId="0E32CA61" w14:textId="77777777" w:rsidR="00E434E1" w:rsidRPr="000B5ACD" w:rsidRDefault="00E434E1" w:rsidP="00E434E1">
      <w:r w:rsidRPr="000B5ACD">
        <w:t>ДСЖ ТОРМОЗИТ В РАЗВИТИИ</w:t>
      </w:r>
    </w:p>
    <w:p w14:paraId="4D8AB2F2" w14:textId="77777777" w:rsidR="00E434E1" w:rsidRPr="000B5ACD" w:rsidRDefault="00E434E1" w:rsidP="00E434E1">
      <w:r w:rsidRPr="000B5ACD">
        <w:t>Первоначально предполагалось, что ИСЖ к моменту ухода с рынка сумеет заменить другой вид инвестиционного страхования, который вводился законом с 1 января 2025 года - долевое страхование жизни (ДСЖ). Первые продажи ДСЖ поспели только к весне прошлого года. Путь ДСЖ на первом этапе оказался затруднен с учетом заявленных, но не введенных налоговых льгот для страхователей (что невыгодно отличало эти полисы от других схожих инструментов на финрынке -ИФ), а также из-за сложностей для страховщиков в администрировании этого бизнеса.</w:t>
      </w:r>
    </w:p>
    <w:p w14:paraId="5CFFC13C" w14:textId="0F32C82D" w:rsidR="00E434E1" w:rsidRPr="000B5ACD" w:rsidRDefault="00E434E1" w:rsidP="00E434E1">
      <w:r w:rsidRPr="000B5ACD">
        <w:t xml:space="preserve">Вместо ожидаемых по первому году работы ДСЖ общих сборов на уровне 250 млрд рублей, премии составили на порядок меньше - от 20 до 30 млрд рублей в прошлом году, по оценкам экспертов. При этом порядка 90% всех премий по линии ДСЖ пришлось на одну компанию - </w:t>
      </w:r>
      <w:r w:rsidR="00B776C0">
        <w:t>«</w:t>
      </w:r>
      <w:r w:rsidRPr="000B5ACD">
        <w:t>Сбербанк Страхование жизни</w:t>
      </w:r>
      <w:r w:rsidR="00B776C0">
        <w:t>»</w:t>
      </w:r>
      <w:r w:rsidRPr="000B5ACD">
        <w:t xml:space="preserve">. Таким образом, первый год после старта оказался </w:t>
      </w:r>
      <w:r w:rsidR="00B776C0">
        <w:t>«</w:t>
      </w:r>
      <w:r w:rsidRPr="000B5ACD">
        <w:t>пристрелочным</w:t>
      </w:r>
      <w:r w:rsidR="00B776C0">
        <w:t>»</w:t>
      </w:r>
      <w:r w:rsidRPr="000B5ACD">
        <w:t>.</w:t>
      </w:r>
    </w:p>
    <w:p w14:paraId="5AA4F409" w14:textId="77777777" w:rsidR="00E434E1" w:rsidRPr="000B5ACD" w:rsidRDefault="00E434E1" w:rsidP="00E434E1">
      <w:r w:rsidRPr="000B5ACD">
        <w:t>Спустя год после старта, многие страховщики жизни сходятся во мнении о необходимости усовершенствования ДСЖ для его развития.</w:t>
      </w:r>
    </w:p>
    <w:p w14:paraId="0532E3ED" w14:textId="4249ED9E" w:rsidR="00E434E1" w:rsidRPr="000B5ACD" w:rsidRDefault="00B776C0" w:rsidP="00E434E1">
      <w:r>
        <w:t>«</w:t>
      </w:r>
      <w:r w:rsidR="00E434E1" w:rsidRPr="000B5ACD">
        <w:t>Страховой рынок совместно с ЦБ сегодня прорабатывает ряд необходимых изменений в нормативной базе этого продукта</w:t>
      </w:r>
      <w:r>
        <w:t>»</w:t>
      </w:r>
      <w:r w:rsidR="00E434E1" w:rsidRPr="000B5ACD">
        <w:t xml:space="preserve">, сообщил агентству Жуков из </w:t>
      </w:r>
      <w:r>
        <w:t>«</w:t>
      </w:r>
      <w:r w:rsidR="00E434E1" w:rsidRPr="000B5ACD">
        <w:t>Сбербанк Страхования жизни</w:t>
      </w:r>
      <w:r>
        <w:t>»</w:t>
      </w:r>
      <w:r w:rsidR="00E434E1" w:rsidRPr="000B5ACD">
        <w:t>. Есть тема и для диалога с Минфном по ДСЖ.</w:t>
      </w:r>
    </w:p>
    <w:p w14:paraId="0C5EA8BC" w14:textId="6507AA90" w:rsidR="00E434E1" w:rsidRPr="000B5ACD" w:rsidRDefault="00E434E1" w:rsidP="00E434E1">
      <w:r w:rsidRPr="000B5ACD">
        <w:t xml:space="preserve">По мнению Жукова, </w:t>
      </w:r>
      <w:r w:rsidR="00B776C0">
        <w:t>«</w:t>
      </w:r>
      <w:r w:rsidRPr="000B5ACD">
        <w:t>совместно с Минфином необходимо проработать выравнивание налоговых льгот по ЛДВ (льгота на долгосрочное владение) с аналогичными продуктами управляющих компаний с целью активации единого налогового агента в полисах долевого страхования жизни. Сейчас в выплате по ДСЖ участвует два налоговых агента - управляющая компания и страховщик. Соответственно, необходимо сделать более простой механизм работы в виде единого налогового агента и единой выплаты</w:t>
      </w:r>
      <w:r w:rsidR="00B776C0">
        <w:t>»</w:t>
      </w:r>
      <w:r w:rsidRPr="000B5ACD">
        <w:t xml:space="preserve">. Согласно прогнозу Жукова, в случае принятия поправок в закон и корректировки нормативной базы по ДСЖ в первом полугодии 2026 года можно ожидать </w:t>
      </w:r>
      <w:r w:rsidR="00B776C0">
        <w:t>«</w:t>
      </w:r>
      <w:r w:rsidRPr="000B5ACD">
        <w:t xml:space="preserve">существенного роста сборов на рынке ДСЖ по этом году </w:t>
      </w:r>
      <w:r w:rsidR="00B776C0">
        <w:t>«</w:t>
      </w:r>
      <w:r w:rsidRPr="000B5ACD">
        <w:t>в пределах до 100 млрд рублей</w:t>
      </w:r>
      <w:r w:rsidR="00B776C0">
        <w:t>»</w:t>
      </w:r>
      <w:r w:rsidRPr="000B5ACD">
        <w:t xml:space="preserve"> (то есть в 5 раз к уровню 2025 года - ИФ).</w:t>
      </w:r>
    </w:p>
    <w:p w14:paraId="267BD92A" w14:textId="773FE15F" w:rsidR="00E434E1" w:rsidRPr="000B5ACD" w:rsidRDefault="00B776C0" w:rsidP="00E434E1">
      <w:r>
        <w:t>«</w:t>
      </w:r>
      <w:r w:rsidR="00E434E1" w:rsidRPr="000B5ACD">
        <w:t>По теме ДСЖ мы также находимся в диалоге с ЦБ, обсуждаем необходимые корректировки. Пока еще остаются нерешенными серьезные вопросы</w:t>
      </w:r>
      <w:r>
        <w:t>»</w:t>
      </w:r>
      <w:r w:rsidR="00E434E1" w:rsidRPr="000B5ACD">
        <w:t xml:space="preserve">, - подтвердил агентству глава </w:t>
      </w:r>
      <w:r>
        <w:t>«</w:t>
      </w:r>
      <w:r w:rsidR="00E434E1" w:rsidRPr="000B5ACD">
        <w:t>Росгосстрах Жизнь</w:t>
      </w:r>
      <w:r>
        <w:t>»</w:t>
      </w:r>
      <w:r w:rsidR="00E434E1" w:rsidRPr="000B5ACD">
        <w:t xml:space="preserve"> Смирнов.</w:t>
      </w:r>
    </w:p>
    <w:p w14:paraId="7846E1D1" w14:textId="072938BB" w:rsidR="00E434E1" w:rsidRPr="000B5ACD" w:rsidRDefault="00E434E1" w:rsidP="00E434E1">
      <w:r w:rsidRPr="000B5ACD">
        <w:t xml:space="preserve">Это вид страхования он определил как </w:t>
      </w:r>
      <w:r w:rsidR="00B776C0">
        <w:t>«</w:t>
      </w:r>
      <w:r w:rsidRPr="000B5ACD">
        <w:t>очень тяжелый с точки зрения внутренних операционных процессов вид бизнеса для страховщика жизни</w:t>
      </w:r>
      <w:r w:rsidR="00B776C0">
        <w:t>»</w:t>
      </w:r>
      <w:r w:rsidRPr="000B5ACD">
        <w:t xml:space="preserve">. Подготовка к ДСЖ требует много ресурсов, бизнес </w:t>
      </w:r>
      <w:r w:rsidR="00B776C0">
        <w:t>«</w:t>
      </w:r>
      <w:r w:rsidRPr="000B5ACD">
        <w:t>труден с точки зрения построения систем отчетности внутри компании, с точки зрения найма категории людей, которых у страховщиков не было, с точки зрения собирания самого фонда, создания раздельного учета. Это достаточно хорошая, тяжелая, крупная инвестиция. И сам продукт ДСЖ внутри себя содержит ограничения: только открытые ПИФы могут быть внутри</w:t>
      </w:r>
      <w:r w:rsidR="00B776C0">
        <w:t>»</w:t>
      </w:r>
      <w:r w:rsidRPr="000B5ACD">
        <w:t>.</w:t>
      </w:r>
    </w:p>
    <w:p w14:paraId="52520CA8" w14:textId="2C9F5A67" w:rsidR="00E434E1" w:rsidRPr="000B5ACD" w:rsidRDefault="00E434E1" w:rsidP="00E434E1">
      <w:r w:rsidRPr="000B5ACD">
        <w:lastRenderedPageBreak/>
        <w:t xml:space="preserve">Как полагает Смирнов, </w:t>
      </w:r>
      <w:r w:rsidR="00B776C0">
        <w:t>«</w:t>
      </w:r>
      <w:r w:rsidRPr="000B5ACD">
        <w:t xml:space="preserve">помогут исправить ситуацию и нарастить объем сборов по этому виду страхования некоторые базовые вещи: </w:t>
      </w:r>
      <w:r w:rsidR="00B776C0">
        <w:t>«</w:t>
      </w:r>
      <w:r w:rsidRPr="000B5ACD">
        <w:t>расширение линейки активов (как вариант, добавить хотя бы БПИФы и на будущее рассмотреть интеграцию доверительного управления внутри ДСЖ), упрощение клиентского пути - c точки зрения ограничений в сравнении с классическими ОПИФ и с точки зрения идентификации, если это не одно лицо - управляющая компания и страховщик</w:t>
      </w:r>
      <w:r w:rsidR="00B776C0">
        <w:t>»</w:t>
      </w:r>
      <w:r w:rsidRPr="000B5ACD">
        <w:t>.</w:t>
      </w:r>
    </w:p>
    <w:p w14:paraId="30BC5B14" w14:textId="7D20113C" w:rsidR="00E434E1" w:rsidRPr="000B5ACD" w:rsidRDefault="00E434E1" w:rsidP="00E434E1">
      <w:r w:rsidRPr="000B5ACD">
        <w:t xml:space="preserve">Не видят необходимости в изменении условий программ долевого страхования жизни в </w:t>
      </w:r>
      <w:r w:rsidR="00B776C0">
        <w:t>«</w:t>
      </w:r>
      <w:r w:rsidRPr="000B5ACD">
        <w:t>Капитал Страховании Жизни</w:t>
      </w:r>
      <w:r w:rsidR="00B776C0">
        <w:t>»</w:t>
      </w:r>
      <w:r w:rsidRPr="000B5ACD">
        <w:t xml:space="preserve">. </w:t>
      </w:r>
      <w:r w:rsidR="00B776C0">
        <w:t>«</w:t>
      </w:r>
      <w:r w:rsidRPr="000B5ACD">
        <w:t>Продажи ДСЖ начались сравнительно недавно, рынку требуется время для накопления практики и формирования устойчивого спроса. По мере развития сегмента и роста клиентского опыта станет возможным более предметно обсуждать потенциальные изменения - как в интересах клиентов, так и в интересах участников рынка. Новый сегмент набирает обороты. В течение 2026 года мы ожидаем значительного роста продаж программ ДСЖ</w:t>
      </w:r>
      <w:r w:rsidR="00B776C0">
        <w:t>»</w:t>
      </w:r>
      <w:r w:rsidRPr="000B5ACD">
        <w:t>, - сказал агентству Гуревич.</w:t>
      </w:r>
    </w:p>
    <w:p w14:paraId="44FEE422" w14:textId="50A767CC" w:rsidR="00E434E1" w:rsidRPr="000B5ACD" w:rsidRDefault="00E434E1" w:rsidP="00E434E1">
      <w:r w:rsidRPr="000B5ACD">
        <w:t xml:space="preserve">Глава </w:t>
      </w:r>
      <w:r w:rsidR="00B776C0">
        <w:t>«</w:t>
      </w:r>
      <w:r w:rsidRPr="000B5ACD">
        <w:t>Ингосстрах Жизнь</w:t>
      </w:r>
      <w:r w:rsidR="00B776C0">
        <w:t>»</w:t>
      </w:r>
      <w:r w:rsidRPr="000B5ACD">
        <w:t xml:space="preserve"> Черников полагает, что этот год окажется благоприятен для развития накопительного страхования жизни НСЖ. Тренд на снижение ключевой ставки ЦБ </w:t>
      </w:r>
      <w:r w:rsidR="00B776C0">
        <w:t>«</w:t>
      </w:r>
      <w:r w:rsidRPr="000B5ACD">
        <w:t>нашел свое отражение в части динамики привлечения средств на депозитные счета (динамика замедляется)</w:t>
      </w:r>
      <w:r w:rsidR="00B776C0">
        <w:t>»</w:t>
      </w:r>
      <w:r w:rsidRPr="000B5ACD">
        <w:t xml:space="preserve">. Люди рассматривают альтернативные финансовые инструменты, </w:t>
      </w:r>
      <w:r w:rsidR="00B776C0">
        <w:t>«</w:t>
      </w:r>
      <w:r w:rsidRPr="000B5ACD">
        <w:t>чтобы зафиксировать повышенную ставку гарантированного дохода на длительный срок, преследуя цель 100%-го сохранения и гарантированного преумножения капитала. В данной ситуации линия бизнеса НСЖ наилучшим способом обеспечивает решение такой задачи</w:t>
      </w:r>
      <w:r w:rsidR="00B776C0">
        <w:t>»</w:t>
      </w:r>
      <w:r w:rsidRPr="000B5ACD">
        <w:t xml:space="preserve">, рассуждает Черников. Тем не менее, он не исключает, что </w:t>
      </w:r>
      <w:r w:rsidR="00B776C0">
        <w:t>«</w:t>
      </w:r>
      <w:r w:rsidRPr="000B5ACD">
        <w:t>в перспективе нескольких лет продукты ДСЖ смогут обозначить и занять достойную нишу в составе портфеля инвестиционных инструментов</w:t>
      </w:r>
      <w:r w:rsidR="00B776C0">
        <w:t>»</w:t>
      </w:r>
      <w:r w:rsidRPr="000B5ACD">
        <w:t>.</w:t>
      </w:r>
    </w:p>
    <w:p w14:paraId="0182CC57" w14:textId="77777777" w:rsidR="00E434E1" w:rsidRPr="000B5ACD" w:rsidRDefault="00E434E1" w:rsidP="00E434E1">
      <w:r w:rsidRPr="000B5ACD">
        <w:t>В настоящий момент страховое сообщество продолжает наблюдать трансформацию ожиданий клиентов от программ страхования жизни на фоне продолжающегося роста сберегательного поведения, добавил Черников. По итогам 9 мес. 2025 года доля линии бизнеса ДСЖ в совокупном объеме сборов составила 0,8%. Очевидно, что для раскрытия потенциала продуктовому предложению может потребоваться больше времени и определенных экономических условий, заключил Черников. На текущий момент ДСЖ остается единственной альтернативой, сочетающей инвестиционную функцию с долгосрочной страховой защитой, это формирует устойчивый спрос и создает потенциал для роста сегмента в этом году.</w:t>
      </w:r>
    </w:p>
    <w:p w14:paraId="11E5CCDF" w14:textId="7E298088" w:rsidR="00E434E1" w:rsidRPr="000B5ACD" w:rsidRDefault="00E434E1" w:rsidP="00E434E1">
      <w:r w:rsidRPr="000B5ACD">
        <w:t xml:space="preserve">В </w:t>
      </w:r>
      <w:r w:rsidR="00B776C0">
        <w:t>«</w:t>
      </w:r>
      <w:r w:rsidRPr="000B5ACD">
        <w:t>РЕСО-Гарантии</w:t>
      </w:r>
      <w:r w:rsidR="00B776C0">
        <w:t>»</w:t>
      </w:r>
      <w:r w:rsidRPr="000B5ACD">
        <w:t xml:space="preserve"> отмечают, что </w:t>
      </w:r>
      <w:r w:rsidR="00B776C0">
        <w:t>«</w:t>
      </w:r>
      <w:r w:rsidRPr="000B5ACD">
        <w:t>ДСЖ позволяет клиентам напрямую участвовать в управлении вложенными денежными средствами, но инвестиционный риск по-прежнему несет сам клиент. А такие клиенты, готовые к риску, имеют в своем распоряжении широкую линейку инвестиционных продуктов, предлагаемых банками, управляющими компаниями и другими участниками рынка. Да, юридические преференции, присущие программам страхования жизни, выгодно выделяют данный инструмент среди прочих. Но из-за особенностей налогообложения ДСЖ пока еще уступает другим инвестиционным инструментам</w:t>
      </w:r>
      <w:r w:rsidR="00B776C0">
        <w:t>»</w:t>
      </w:r>
      <w:r w:rsidRPr="000B5ACD">
        <w:t xml:space="preserve">, - констатировала Тиханова из </w:t>
      </w:r>
      <w:r w:rsidR="00B776C0">
        <w:t>«</w:t>
      </w:r>
      <w:r w:rsidRPr="000B5ACD">
        <w:t>РЕСО-Гарантии</w:t>
      </w:r>
      <w:r w:rsidR="00B776C0">
        <w:t>»</w:t>
      </w:r>
      <w:r w:rsidRPr="000B5ACD">
        <w:t>.</w:t>
      </w:r>
    </w:p>
    <w:p w14:paraId="37F14162" w14:textId="77777777" w:rsidR="00E434E1" w:rsidRPr="000B5ACD" w:rsidRDefault="00E434E1" w:rsidP="00E434E1">
      <w:r w:rsidRPr="000B5ACD">
        <w:t>ПРОГНОЗЫ И ОЖИДАНИЯ</w:t>
      </w:r>
    </w:p>
    <w:p w14:paraId="3D661EB0" w14:textId="32E0CFAC" w:rsidR="00E434E1" w:rsidRPr="000B5ACD" w:rsidRDefault="00E434E1" w:rsidP="00E434E1">
      <w:r w:rsidRPr="000B5ACD">
        <w:t xml:space="preserve">Общие сборы в сегменте страхования жизни в целом в 2026 году составят 2,2-2,3 трлн рублей, прогнозирует Смирнов из </w:t>
      </w:r>
      <w:r w:rsidR="00B776C0">
        <w:t>«</w:t>
      </w:r>
      <w:r w:rsidRPr="000B5ACD">
        <w:t>Росгосстрах Жизнь</w:t>
      </w:r>
      <w:r w:rsidR="00B776C0">
        <w:t>»</w:t>
      </w:r>
      <w:r w:rsidRPr="000B5ACD">
        <w:t xml:space="preserve">. При этом </w:t>
      </w:r>
      <w:r w:rsidR="00B776C0">
        <w:t>«</w:t>
      </w:r>
      <w:r w:rsidRPr="000B5ACD">
        <w:t>доля ДСЖ, на наш взгляд, останется незначительной, пока оно не будет доработано</w:t>
      </w:r>
      <w:r w:rsidR="00B776C0">
        <w:t>»</w:t>
      </w:r>
      <w:r w:rsidRPr="000B5ACD">
        <w:t>.</w:t>
      </w:r>
    </w:p>
    <w:p w14:paraId="11B40C13" w14:textId="074E4D68" w:rsidR="00E434E1" w:rsidRPr="000B5ACD" w:rsidRDefault="00E434E1" w:rsidP="00E434E1">
      <w:r w:rsidRPr="000B5ACD">
        <w:lastRenderedPageBreak/>
        <w:t xml:space="preserve">Страховщик рассчитывает на благоприятный эффект введения налоговых льгот для клиентов - страховщиков жизни, они будут применяться </w:t>
      </w:r>
      <w:r w:rsidR="00B776C0">
        <w:t>«</w:t>
      </w:r>
      <w:r w:rsidRPr="000B5ACD">
        <w:t>задним числом</w:t>
      </w:r>
      <w:r w:rsidR="00B776C0">
        <w:t>»</w:t>
      </w:r>
      <w:r w:rsidRPr="000B5ACD">
        <w:t xml:space="preserve"> по долгосрочным договорам, заключенным с начала 2025 года. Налоговые льготы страхователям - </w:t>
      </w:r>
      <w:r w:rsidR="00B776C0">
        <w:t>«</w:t>
      </w:r>
      <w:r w:rsidRPr="000B5ACD">
        <w:t>мощное подспорье в продажах</w:t>
      </w:r>
      <w:r w:rsidR="00B776C0">
        <w:t>»</w:t>
      </w:r>
      <w:r w:rsidRPr="000B5ACD">
        <w:t>, убежден Смирнов.</w:t>
      </w:r>
    </w:p>
    <w:p w14:paraId="433FE8FA" w14:textId="227B5FDA" w:rsidR="00E434E1" w:rsidRPr="000B5ACD" w:rsidRDefault="00B776C0" w:rsidP="00E434E1">
      <w:r>
        <w:t>«</w:t>
      </w:r>
      <w:r w:rsidR="00E434E1" w:rsidRPr="000B5ACD">
        <w:t>Если закон о страховании жизни с расчетной доходностью будет принят и будет доработан ДСЖ, то рынок сможет показать рост к 2025 году. В противном случае возможно падение сборов. Вместе с тем мы считаем ключевой метрикой оценки рынка страхования жизни - объем резервов, поскольку именно они определяют реальную позицию на рынке, так как отражают фактический портфель договоров страховщика. Именно по этому показателю наш рынок демонстрирует устойчивый и более фундаментальный рост. По итогам года мы ожидаем очередной рекорд по резервам - более 3 млрд рублей</w:t>
      </w:r>
      <w:r>
        <w:t>»</w:t>
      </w:r>
      <w:r w:rsidR="00E434E1" w:rsidRPr="000B5ACD">
        <w:t>.</w:t>
      </w:r>
    </w:p>
    <w:p w14:paraId="05D9A1E1" w14:textId="29726D4A" w:rsidR="00E434E1" w:rsidRPr="000B5ACD" w:rsidRDefault="00E434E1" w:rsidP="00E434E1">
      <w:r w:rsidRPr="000B5ACD">
        <w:t xml:space="preserve">Рассчитывает на органичный рост ключевых показателей сегмента по сравнению с прошлым годом и глава компании </w:t>
      </w:r>
      <w:r w:rsidR="00B776C0">
        <w:t>«</w:t>
      </w:r>
      <w:r w:rsidRPr="000B5ACD">
        <w:t xml:space="preserve">Капитал Лайф Cтрахование Жизни </w:t>
      </w:r>
      <w:r w:rsidR="00B776C0">
        <w:t>«</w:t>
      </w:r>
      <w:r w:rsidRPr="000B5ACD">
        <w:t>.</w:t>
      </w:r>
    </w:p>
    <w:p w14:paraId="0923ED2A" w14:textId="4C56BA52" w:rsidR="00E434E1" w:rsidRPr="000B5ACD" w:rsidRDefault="00B776C0" w:rsidP="00E434E1">
      <w:r>
        <w:t>«</w:t>
      </w:r>
      <w:r w:rsidR="00E434E1" w:rsidRPr="000B5ACD">
        <w:t xml:space="preserve">Это произойдет за счет спроса на долгосрочные продукты и повышения финансовой осознанности граждан. У страхования жизни есть потенциал сохранить позиции </w:t>
      </w:r>
      <w:r>
        <w:t>«</w:t>
      </w:r>
      <w:r w:rsidR="00E434E1" w:rsidRPr="000B5ACD">
        <w:t>одного из основных драйверов роста страхового рынка в целом</w:t>
      </w:r>
      <w:r>
        <w:t>»</w:t>
      </w:r>
      <w:r w:rsidR="00E434E1" w:rsidRPr="000B5ACD">
        <w:t xml:space="preserve">, сказал Гуревич агентству. Сегмент страхования жизни будет </w:t>
      </w:r>
      <w:r>
        <w:t>«</w:t>
      </w:r>
      <w:r w:rsidR="00E434E1" w:rsidRPr="000B5ACD">
        <w:t>демонстрировать рост по премиям и числу действующих договоров. Крупнейшим сегментом с долей 54% остается накопительное страхование жизни (НСЖ)</w:t>
      </w:r>
      <w:r>
        <w:t>»</w:t>
      </w:r>
      <w:r w:rsidR="00E434E1" w:rsidRPr="000B5ACD">
        <w:t>. Дополнительный импульс сегменту придаст дальнейшее расширение медицинского страхования, внедрение решений на базе искусственного интеллекта. Сегмент страхования жизни сохранит по мнению Гуревича, позиции основного драйвера, будет демонстрировать рост по премиям и числу действующих договоров. Крупнейшим сегментом с долей 54% остается накопительное страхование жизни (НСЖ). Дополнительный импульс сегменту придаст дальнейшее расширение медицинского страхования, внедрение решений на базе искусственного интеллекта.</w:t>
      </w:r>
    </w:p>
    <w:p w14:paraId="424E0F1E" w14:textId="77777777" w:rsidR="00E434E1" w:rsidRPr="000B5ACD" w:rsidRDefault="00E434E1" w:rsidP="00E434E1">
      <w:r w:rsidRPr="000B5ACD">
        <w:t>Гуревич привел данные, согласно которым увеличение регуляторных резервов по итогам 9 месяцев 2025 года составило 27% - до уровня свыше 2,5 трлн рублей. Это подтверждает надежность сектора и его возрастающую роль в решении задачи привлечения длинных денег населения в экономику страны, полагает он. Дополнительный импульс развитию сегмента в этом году придаст дальнейшее расширение медицинского страхования, внедрение решений на базе искусственного интеллекта.</w:t>
      </w:r>
    </w:p>
    <w:p w14:paraId="47A6C7D7" w14:textId="2F531F4F" w:rsidR="00E434E1" w:rsidRPr="000B5ACD" w:rsidRDefault="00E434E1" w:rsidP="00E434E1">
      <w:r w:rsidRPr="000B5ACD">
        <w:t xml:space="preserve">По прогнозу </w:t>
      </w:r>
      <w:r w:rsidR="00B776C0">
        <w:t>«</w:t>
      </w:r>
      <w:r w:rsidRPr="000B5ACD">
        <w:t>Совкомбанк Страхования Жизни</w:t>
      </w:r>
      <w:r w:rsidR="00B776C0">
        <w:t>»</w:t>
      </w:r>
      <w:r w:rsidRPr="000B5ACD">
        <w:t xml:space="preserve"> cборы рынка в сегменте в 2026 году </w:t>
      </w:r>
      <w:r w:rsidR="00B776C0">
        <w:t>«</w:t>
      </w:r>
      <w:r w:rsidRPr="000B5ACD">
        <w:t>могут вырасти до 5-10% к уровню прошлого года в случае принятия в первом полугодии поправок в нормативной базе долевого страхования жизни и принятия законопроекта по страхованию жизни с расчетной доходностью для квалифицированных инвесторов.</w:t>
      </w:r>
    </w:p>
    <w:p w14:paraId="644D6A0E" w14:textId="77777777" w:rsidR="00E434E1" w:rsidRPr="000B5ACD" w:rsidRDefault="00E434E1" w:rsidP="00E434E1">
      <w:r w:rsidRPr="000B5ACD">
        <w:t>Сохранение лидерских позиций страховщиков жизни в 2026 году прогнозирует и президент Всероссийского союза страховщиков (ВСС) Евгений Уфимцев.</w:t>
      </w:r>
    </w:p>
    <w:p w14:paraId="08EA8AF5" w14:textId="77777777" w:rsidR="00E434E1" w:rsidRPr="000B5ACD" w:rsidRDefault="00E434E1" w:rsidP="00E434E1">
      <w:r w:rsidRPr="000B5ACD">
        <w:t>Агентство АКРА ожидает, что по итогам текущего года российский страховой рынок вырастет на 15%, или 577 млрд руб. (до 4,47 трлн руб.), а главный вклад в эту динамику внесут некредитное страхование жизни (рост на 16%, или 335 млрд рублей) и автострахование (рост на 15-16%, или 104 млрд рублей).</w:t>
      </w:r>
    </w:p>
    <w:p w14:paraId="28E193C0" w14:textId="77777777" w:rsidR="00E434E1" w:rsidRPr="000B5ACD" w:rsidRDefault="00E434E1" w:rsidP="00E434E1">
      <w:r w:rsidRPr="000B5ACD">
        <w:lastRenderedPageBreak/>
        <w:t>Как сообщал журналистам глава комитета по финрынку Госдумы Анатолий Аксаков, реформирование сегмента страхования жизни продолжается.</w:t>
      </w:r>
    </w:p>
    <w:p w14:paraId="70EDEFCF" w14:textId="15079564" w:rsidR="00E434E1" w:rsidRPr="000B5ACD" w:rsidRDefault="00B776C0" w:rsidP="00E434E1">
      <w:r>
        <w:t>«</w:t>
      </w:r>
      <w:r w:rsidR="00E434E1" w:rsidRPr="000B5ACD">
        <w:t>Программа долгосрочных сбережений (ПДС) в стране активно работает, в принципе наши ожидания в значительной степени оправдались, теперь надо постепенно подключать новые институты к реализации ПДС. У нас НПФы управляют этими средствами, я недавно предложил рассмотреть и страховые компании как институт, который мог бы оперировать средствами на этом рынке. Страховщики, в отличие от НПФов, имеют подразделения по всей стране в регионах, они могли бы более активно взаимодействовать с гражданами, вовлекать их в программу долгосрочных сбережений. Их профессионализм не вызывает сомнений, порядок в этой сфере наведен</w:t>
      </w:r>
      <w:r>
        <w:t>»</w:t>
      </w:r>
      <w:r w:rsidR="00E434E1" w:rsidRPr="000B5ACD">
        <w:t>, - заключил Аксаков.</w:t>
      </w:r>
    </w:p>
    <w:p w14:paraId="608918C4" w14:textId="4B0048C3" w:rsidR="00E434E1" w:rsidRPr="000B5ACD" w:rsidRDefault="00E434E1" w:rsidP="00E434E1">
      <w:hyperlink r:id="rId47" w:history="1">
        <w:r w:rsidRPr="000B5ACD">
          <w:rPr>
            <w:rStyle w:val="a3"/>
          </w:rPr>
          <w:t>https://www.finmarket.ru/insurance/?nt=0&amp;id=6559720</w:t>
        </w:r>
      </w:hyperlink>
      <w:r w:rsidRPr="000B5ACD">
        <w:t xml:space="preserve"> </w:t>
      </w:r>
    </w:p>
    <w:p w14:paraId="16EA9C2E" w14:textId="77777777" w:rsidR="001717F9" w:rsidRPr="000B5ACD" w:rsidRDefault="001717F9" w:rsidP="001717F9">
      <w:pPr>
        <w:pStyle w:val="2"/>
      </w:pPr>
      <w:bookmarkStart w:id="144" w:name="_Toc221861150"/>
      <w:r w:rsidRPr="000B5ACD">
        <w:t>РБК, 12.02.2026, Вклады или криптовалюта: что выбрать для сбережений и инвестиций</w:t>
      </w:r>
      <w:bookmarkEnd w:id="144"/>
    </w:p>
    <w:p w14:paraId="4176612F" w14:textId="77777777" w:rsidR="001717F9" w:rsidRPr="000B5ACD" w:rsidRDefault="001717F9" w:rsidP="00272B1F">
      <w:pPr>
        <w:pStyle w:val="3"/>
      </w:pPr>
      <w:bookmarkStart w:id="145" w:name="_Toc221861151"/>
      <w:r w:rsidRPr="000B5ACD">
        <w:t>Сегодня многие вкладчики пытаются найти баланс между безопасностью и доходностью. Инфляция растет, рынки нестабильны, интерес к инвестициям усиливается, и все чаще встает вопрос: где хранить сбережения - в банке или в криптовалюте?</w:t>
      </w:r>
      <w:bookmarkEnd w:id="145"/>
    </w:p>
    <w:p w14:paraId="757B250F" w14:textId="4D7C65BA" w:rsidR="001717F9" w:rsidRPr="000B5ACD" w:rsidRDefault="001717F9" w:rsidP="001717F9">
      <w:r w:rsidRPr="000B5ACD">
        <w:t xml:space="preserve">И вклады, и криптовалюта несут определенные риски, и конечный выбор зависит от целей инвестора, суммы и срока вложения. О том, как подходить к выбору рационально и какие принципы важно учитывать, рассказывает Никита Мосиенко, генеральный директор ООО УК </w:t>
      </w:r>
      <w:r w:rsidR="00B776C0">
        <w:t>«</w:t>
      </w:r>
      <w:r w:rsidRPr="000B5ACD">
        <w:t>Бореа групп</w:t>
      </w:r>
      <w:r w:rsidR="00B776C0">
        <w:t>»</w:t>
      </w:r>
      <w:r w:rsidRPr="000B5ACD">
        <w:t>.</w:t>
      </w:r>
    </w:p>
    <w:p w14:paraId="10499A40" w14:textId="77777777" w:rsidR="001717F9" w:rsidRPr="000B5ACD" w:rsidRDefault="001717F9" w:rsidP="001717F9">
      <w:r w:rsidRPr="000B5ACD">
        <w:t>Банковские вклады: регулируемый инструмент с ограниченной доходностью</w:t>
      </w:r>
    </w:p>
    <w:p w14:paraId="72AF4F01" w14:textId="77777777" w:rsidR="001717F9" w:rsidRPr="000B5ACD" w:rsidRDefault="001717F9" w:rsidP="001717F9">
      <w:r w:rsidRPr="000B5ACD">
        <w:t>Механизм работы банковских депозитов понятен не только инвесторам, но и обычным вкладчикам. Главные преимущества инструмента - государственная система страхования и предсказуемость условий: доход гарантирован практически всегда.</w:t>
      </w:r>
    </w:p>
    <w:p w14:paraId="4A76DDB0" w14:textId="77777777" w:rsidR="001717F9" w:rsidRPr="000B5ACD" w:rsidRDefault="001717F9" w:rsidP="001717F9">
      <w:r w:rsidRPr="000B5ACD">
        <w:t>Однако депозиты все равно несут определенные риски. Всегда остается вероятность, что доходность не перекроет инфляцию, и деньги со временем будут обесцениваться. Это особенно актуально в нестабильной экономической и политической обстановке.</w:t>
      </w:r>
    </w:p>
    <w:p w14:paraId="4D237A62" w14:textId="77777777" w:rsidR="001717F9" w:rsidRPr="000B5ACD" w:rsidRDefault="001717F9" w:rsidP="001717F9">
      <w:r w:rsidRPr="000B5ACD">
        <w:t>В текущих условиях разумнее рассматривать депозиты на короткие сроки. Так можно получить доходность за счет более высоких процентов и быстрее реагировать на изменения ставок и экономической ситуации.</w:t>
      </w:r>
    </w:p>
    <w:p w14:paraId="651AEC73" w14:textId="77777777" w:rsidR="001717F9" w:rsidRPr="000B5ACD" w:rsidRDefault="001717F9" w:rsidP="001717F9">
      <w:r w:rsidRPr="000B5ACD">
        <w:t>Криптовалюта: технологическая защищенность, но высокие риски</w:t>
      </w:r>
    </w:p>
    <w:p w14:paraId="54EDD25D" w14:textId="77777777" w:rsidR="001717F9" w:rsidRPr="000B5ACD" w:rsidRDefault="001717F9" w:rsidP="001717F9">
      <w:r w:rsidRPr="000B5ACD">
        <w:t>Криптовалюта устроена иначе. С одной стороны, инструмент безопасен. Благодаря технологии блокчейна ни одну операцию с криптовалютой невозможно подделать.</w:t>
      </w:r>
    </w:p>
    <w:p w14:paraId="42AC2AC7" w14:textId="77777777" w:rsidR="001717F9" w:rsidRPr="000B5ACD" w:rsidRDefault="001717F9" w:rsidP="001717F9">
      <w:r w:rsidRPr="000B5ACD">
        <w:t>С другой стороны, криптоактивы не обеспечены государственными гарантиями. Криптовалюта может показать высокую доходность, несопоставимую с доходами от банковских вкладов, но при этом инвесторы всегда рискуют. Причем риски здесь существенно выше: криптовалюта может резко обесцениваться из-за непредсказуемых внешних факторов. Финансовые потери инвестора в таком случае будут очень серьезными.</w:t>
      </w:r>
    </w:p>
    <w:p w14:paraId="61F1EAD5" w14:textId="77777777" w:rsidR="001717F9" w:rsidRPr="000B5ACD" w:rsidRDefault="001717F9" w:rsidP="001717F9">
      <w:r w:rsidRPr="000B5ACD">
        <w:lastRenderedPageBreak/>
        <w:t>Банки или криптовалюта: что выбрать</w:t>
      </w:r>
    </w:p>
    <w:p w14:paraId="18CAE5B7" w14:textId="77777777" w:rsidR="001717F9" w:rsidRPr="000B5ACD" w:rsidRDefault="001717F9" w:rsidP="001717F9">
      <w:r w:rsidRPr="000B5ACD">
        <w:t>Банковские вклады и криптовалюта - это разные инструменты, каждый со своими плюсами и рисками. Решение, куда вложить деньги, должно рассматриваться в индивидуальном порядке, потому что у каждого потенциального вкладчика свой уровень дохода и отношение к рискам.</w:t>
      </w:r>
    </w:p>
    <w:p w14:paraId="3ADB6C61" w14:textId="77777777" w:rsidR="001717F9" w:rsidRPr="000B5ACD" w:rsidRDefault="001717F9" w:rsidP="001717F9">
      <w:r w:rsidRPr="000B5ACD">
        <w:t>Если человек не хочет размещать деньги на банковских депозитах, а с миром криптовалюты он не знаком, разумнее рассмотреть альтернативные варианты. Например, на рынке ценных бумаг доступны более предсказуемые инструменты: облигации, ETF или паевые инвестиционные фонды. При этом доходность будет выше, чем от размещения средств на банковских вкладах.</w:t>
      </w:r>
    </w:p>
    <w:p w14:paraId="0ED9A959" w14:textId="77777777" w:rsidR="001717F9" w:rsidRPr="000B5ACD" w:rsidRDefault="001717F9" w:rsidP="001717F9">
      <w:r w:rsidRPr="000B5ACD">
        <w:t>Классический подход - диверсификация: распределение средств между разными инструментами. Например, часть капитала можно держать на краткосрочных депозитах, а часть - в более доходных инструментах, таких как облигации.</w:t>
      </w:r>
    </w:p>
    <w:p w14:paraId="4F426238" w14:textId="77777777" w:rsidR="001717F9" w:rsidRPr="000B5ACD" w:rsidRDefault="001717F9" w:rsidP="001717F9">
      <w:r w:rsidRPr="000B5ACD">
        <w:t>Если человек готов рисковать, небольшую долю капитала можно вложить и в криптовалюту. Такой подход позволит сохранить потенциал доходности и снизить риски.</w:t>
      </w:r>
    </w:p>
    <w:p w14:paraId="40BEE299" w14:textId="77777777" w:rsidR="001717F9" w:rsidRPr="000B5ACD" w:rsidRDefault="001717F9" w:rsidP="001717F9">
      <w:r w:rsidRPr="000B5ACD">
        <w:t>Чтобы лучше узнать о возможностях каждого инструмента и сделать правильный выбор, можно обратиться к профессионалам - брокерам или инвестиционным советникам.</w:t>
      </w:r>
    </w:p>
    <w:p w14:paraId="7607E2C4" w14:textId="659F80EC" w:rsidR="001717F9" w:rsidRPr="000B5ACD" w:rsidRDefault="001717F9" w:rsidP="001717F9">
      <w:r w:rsidRPr="000B5ACD">
        <w:t xml:space="preserve">Никита Мосиенко, генеральный директор ООО УК </w:t>
      </w:r>
      <w:r w:rsidR="00B776C0">
        <w:t>«</w:t>
      </w:r>
      <w:r w:rsidRPr="000B5ACD">
        <w:t>Бореа групп</w:t>
      </w:r>
      <w:r w:rsidR="00B776C0">
        <w:t>»</w:t>
      </w:r>
    </w:p>
    <w:p w14:paraId="71624ECD" w14:textId="3B6F9041" w:rsidR="00805D2D" w:rsidRPr="000B5ACD" w:rsidRDefault="001717F9" w:rsidP="001717F9">
      <w:hyperlink r:id="rId48" w:history="1">
        <w:r w:rsidRPr="000B5ACD">
          <w:rPr>
            <w:rStyle w:val="a3"/>
          </w:rPr>
          <w:t>https://companies.rbc.ru/news/Fa1aXVrOYC/vkladyi-ili-kriptovalyuta-chto-vyibrat-dlya-sberezhenij-i-investitsij/</w:t>
        </w:r>
      </w:hyperlink>
      <w:r w:rsidRPr="000B5ACD">
        <w:t xml:space="preserve"> </w:t>
      </w:r>
    </w:p>
    <w:p w14:paraId="5D865303" w14:textId="77777777" w:rsidR="001717F9" w:rsidRPr="000B5ACD" w:rsidRDefault="001717F9" w:rsidP="001717F9">
      <w:pPr>
        <w:pStyle w:val="2"/>
      </w:pPr>
      <w:bookmarkStart w:id="146" w:name="_Toc221790586"/>
      <w:bookmarkStart w:id="147" w:name="_Hlk221791302"/>
      <w:bookmarkStart w:id="148" w:name="_Toc221861152"/>
      <w:r w:rsidRPr="000B5ACD">
        <w:t xml:space="preserve">Профиль, 12.02.2026, </w:t>
      </w:r>
      <w:r w:rsidRPr="000B5ACD">
        <w:rPr>
          <w:rFonts w:eastAsia="Verdana"/>
        </w:rPr>
        <w:t>Какие налоговые вычеты можно получить в упрощенном порядке, и сколько вернут денег</w:t>
      </w:r>
      <w:bookmarkEnd w:id="146"/>
      <w:bookmarkEnd w:id="148"/>
    </w:p>
    <w:p w14:paraId="052B83D1" w14:textId="77777777" w:rsidR="001717F9" w:rsidRPr="00114160" w:rsidRDefault="001717F9" w:rsidP="00272B1F">
      <w:pPr>
        <w:pStyle w:val="3"/>
      </w:pPr>
      <w:bookmarkStart w:id="149" w:name="_Toc221861153"/>
      <w:r w:rsidRPr="00114160">
        <w:t>Российские плательщики налога на доходы физических лиц (НДФЛ) могут оформить ряд налоговых вычетов в упрощенном порядке. Об этом напомнил налоговый адвокат Андрей Костин. Он уточнил параметры налогообложения и действующие лимиты по основным видам вычетов.</w:t>
      </w:r>
      <w:bookmarkEnd w:id="149"/>
    </w:p>
    <w:p w14:paraId="716CA7B7" w14:textId="77777777" w:rsidR="001717F9" w:rsidRPr="00114160" w:rsidRDefault="001717F9" w:rsidP="001717F9">
      <w:r w:rsidRPr="00114160">
        <w:t>Кто может получить налоговый вычет</w:t>
      </w:r>
    </w:p>
    <w:p w14:paraId="706AF98F" w14:textId="77777777" w:rsidR="001717F9" w:rsidRPr="00114160" w:rsidRDefault="001717F9" w:rsidP="001717F9">
      <w:r w:rsidRPr="00114160">
        <w:t>Вычеты могут получить налоговые резиденты России (для этого надо проживать в стране не меньше 183 дней в году), которые платят НДФЛ.</w:t>
      </w:r>
    </w:p>
    <w:p w14:paraId="52F4DA4F" w14:textId="77C04AB4" w:rsidR="001717F9" w:rsidRPr="00114160" w:rsidRDefault="00B776C0" w:rsidP="001717F9">
      <w:r>
        <w:t>«</w:t>
      </w:r>
      <w:r w:rsidR="001717F9" w:rsidRPr="00114160">
        <w:t>В зависимости от размера заработка работодатель самостоятельно удерживает из зарплаты работника НДФЛ в размере от 13% (для доходов до 2,4 миллиона рублей в год) до 22% (для доходов более 50 миллионов рублей в год). И удержанные суммы НДФЛ россияне могут вернуть из государственного бюджета в виде налогового вычета</w:t>
      </w:r>
      <w:r>
        <w:t>»</w:t>
      </w:r>
      <w:r w:rsidR="001717F9" w:rsidRPr="00114160">
        <w:t>, - указал Костин.</w:t>
      </w:r>
    </w:p>
    <w:p w14:paraId="1667F02E" w14:textId="340F03EE" w:rsidR="001717F9" w:rsidRPr="00114160" w:rsidRDefault="001717F9" w:rsidP="001717F9">
      <w:r w:rsidRPr="00114160">
        <w:t xml:space="preserve">По словам юриста, в 2026 году продолжит действие механизм автоматического оформления вычетов. </w:t>
      </w:r>
      <w:r w:rsidR="00B776C0">
        <w:t>«</w:t>
      </w:r>
      <w:r w:rsidRPr="00114160">
        <w:t>Не нужно собирать справки по различным инстанциям - заявление на налоговый вычет формируется и подписывается в личном кабинете гражданина на сайте Федеральной налоговой службы РФ</w:t>
      </w:r>
      <w:r w:rsidR="00B776C0">
        <w:t>»</w:t>
      </w:r>
      <w:r w:rsidRPr="00114160">
        <w:t>, - пояснил он.</w:t>
      </w:r>
    </w:p>
    <w:p w14:paraId="2C75C245" w14:textId="77777777" w:rsidR="001717F9" w:rsidRPr="00114160" w:rsidRDefault="001717F9" w:rsidP="001717F9">
      <w:r w:rsidRPr="00114160">
        <w:t>Какие налоговые вычеты можно получить в упрощенном порядке</w:t>
      </w:r>
    </w:p>
    <w:p w14:paraId="3CAA9554" w14:textId="77777777" w:rsidR="001717F9" w:rsidRPr="00114160" w:rsidRDefault="001717F9" w:rsidP="001717F9">
      <w:r w:rsidRPr="00114160">
        <w:lastRenderedPageBreak/>
        <w:t xml:space="preserve">В упрощенном порядке доступны: </w:t>
      </w:r>
    </w:p>
    <w:p w14:paraId="772F7D32" w14:textId="77777777" w:rsidR="001717F9" w:rsidRPr="00114160" w:rsidRDefault="001717F9" w:rsidP="001717F9">
      <w:pPr>
        <w:numPr>
          <w:ilvl w:val="0"/>
          <w:numId w:val="31"/>
        </w:numPr>
      </w:pPr>
      <w:r w:rsidRPr="00114160">
        <w:t xml:space="preserve">имущественные налоговые вычеты при покупке или строительстве жилья; </w:t>
      </w:r>
    </w:p>
    <w:p w14:paraId="73E2E484" w14:textId="77777777" w:rsidR="001717F9" w:rsidRPr="00114160" w:rsidRDefault="001717F9" w:rsidP="001717F9">
      <w:pPr>
        <w:numPr>
          <w:ilvl w:val="0"/>
          <w:numId w:val="31"/>
        </w:numPr>
      </w:pPr>
      <w:r w:rsidRPr="00114160">
        <w:t xml:space="preserve">социальные вычеты на лечение, обучение и спорт; </w:t>
      </w:r>
    </w:p>
    <w:p w14:paraId="626597CF" w14:textId="77777777" w:rsidR="001717F9" w:rsidRPr="00114160" w:rsidRDefault="001717F9" w:rsidP="001717F9">
      <w:pPr>
        <w:numPr>
          <w:ilvl w:val="0"/>
          <w:numId w:val="31"/>
        </w:numPr>
      </w:pPr>
      <w:r w:rsidRPr="00114160">
        <w:t xml:space="preserve">вычеты на проценты по ипотеке; </w:t>
      </w:r>
    </w:p>
    <w:p w14:paraId="6E7DC3C7" w14:textId="77777777" w:rsidR="001717F9" w:rsidRPr="00114160" w:rsidRDefault="001717F9" w:rsidP="001717F9">
      <w:pPr>
        <w:numPr>
          <w:ilvl w:val="0"/>
          <w:numId w:val="31"/>
        </w:numPr>
      </w:pPr>
      <w:r w:rsidRPr="00114160">
        <w:t xml:space="preserve">инвестиционные вычеты - на негосударственное </w:t>
      </w:r>
      <w:r w:rsidRPr="00114160">
        <w:rPr>
          <w:bCs/>
        </w:rPr>
        <w:t>пенсионное страхование</w:t>
      </w:r>
      <w:r w:rsidRPr="00114160">
        <w:t xml:space="preserve">, добровольные взносы и накопительную часть пенсии, на страхование жизни и полис добровольного медицинского страхования (ДМС), на внесение личных средств на индивидуальный инвестиционный счет (ИИС) и доходы по нему. </w:t>
      </w:r>
    </w:p>
    <w:p w14:paraId="69CC927D" w14:textId="77777777" w:rsidR="001717F9" w:rsidRPr="00114160" w:rsidRDefault="001717F9" w:rsidP="001717F9">
      <w:r w:rsidRPr="00114160">
        <w:t>Какую максимальную сумму можно вернуть</w:t>
      </w:r>
    </w:p>
    <w:p w14:paraId="681CC682" w14:textId="77777777" w:rsidR="001717F9" w:rsidRPr="00114160" w:rsidRDefault="001717F9" w:rsidP="001717F9">
      <w:r w:rsidRPr="00114160">
        <w:t xml:space="preserve">Предельные суммы ограничены Налоговым кодексом РФ. </w:t>
      </w:r>
    </w:p>
    <w:p w14:paraId="32F86828" w14:textId="77777777" w:rsidR="001717F9" w:rsidRPr="00114160" w:rsidRDefault="001717F9" w:rsidP="001717F9">
      <w:pPr>
        <w:numPr>
          <w:ilvl w:val="0"/>
          <w:numId w:val="32"/>
        </w:numPr>
      </w:pPr>
      <w:r w:rsidRPr="00114160">
        <w:t xml:space="preserve">При покупке жилого объекта можно вычесть из налоговой базы до 2 млн руб. расходов, что при ставке 13% дает возврат до 260 тыс. руб. Предельный вычет на уплаченные проценты по ипотеке - 3 млн руб. То есть при НДФЛ 13% можно вернуть до 390 тыс. руб. Эти имущественные вычеты предоставляются один раз. </w:t>
      </w:r>
    </w:p>
    <w:p w14:paraId="7EC094D4" w14:textId="77777777" w:rsidR="001717F9" w:rsidRPr="00114160" w:rsidRDefault="001717F9" w:rsidP="001717F9">
      <w:pPr>
        <w:numPr>
          <w:ilvl w:val="0"/>
          <w:numId w:val="32"/>
        </w:numPr>
      </w:pPr>
      <w:r w:rsidRPr="00114160">
        <w:t xml:space="preserve">Социальные вычеты позволяют уменьшить налоговую базу на сумму до 400 тыс. руб. в год, что эквивалентно 19,5 тыс. руб. налога при ставке 13%. </w:t>
      </w:r>
    </w:p>
    <w:p w14:paraId="3D1A821A" w14:textId="77777777" w:rsidR="001717F9" w:rsidRPr="00114160" w:rsidRDefault="001717F9" w:rsidP="001717F9">
      <w:pPr>
        <w:numPr>
          <w:ilvl w:val="0"/>
          <w:numId w:val="32"/>
        </w:numPr>
      </w:pPr>
      <w:r w:rsidRPr="00114160">
        <w:t xml:space="preserve">Предельный размер инвестиционного вычета также составляет 400 тыс. руб. и дает право вернуть до 52 тыс. руб. при ставке 13%. </w:t>
      </w:r>
    </w:p>
    <w:p w14:paraId="3CFDE74D" w14:textId="77777777" w:rsidR="001717F9" w:rsidRPr="00114160" w:rsidRDefault="001717F9" w:rsidP="001717F9">
      <w:r w:rsidRPr="00114160">
        <w:t>Социальные и инвестиционные вычеты можно получать ежегодно.</w:t>
      </w:r>
    </w:p>
    <w:p w14:paraId="739F563A" w14:textId="77777777" w:rsidR="001717F9" w:rsidRPr="00114160" w:rsidRDefault="001717F9" w:rsidP="001717F9">
      <w:r w:rsidRPr="00114160">
        <w:t>Как оформить налоговый вычет в упрощенном порядке</w:t>
      </w:r>
    </w:p>
    <w:p w14:paraId="42BBE66E" w14:textId="5794A4C4" w:rsidR="001717F9" w:rsidRPr="00114160" w:rsidRDefault="00B776C0" w:rsidP="001717F9">
      <w:r>
        <w:t>«</w:t>
      </w:r>
      <w:r w:rsidR="001717F9" w:rsidRPr="00114160">
        <w:t>Для оформления вычета достаточно подписать предзаполненное заявление в личном кабинете налогоплательщика на сайте ФНС России</w:t>
      </w:r>
      <w:r>
        <w:t>»</w:t>
      </w:r>
      <w:r w:rsidR="001717F9" w:rsidRPr="00114160">
        <w:t>, - напомнил Костин.</w:t>
      </w:r>
    </w:p>
    <w:p w14:paraId="3D83F170" w14:textId="77777777" w:rsidR="001717F9" w:rsidRPr="00114160" w:rsidRDefault="001717F9" w:rsidP="001717F9">
      <w:r w:rsidRPr="00114160">
        <w:t>Он добавил: если у Федеральной налоговой службы есть автоматические данные о расходах на лечение, обучение или спорт, в разделе вычетов на сайте ведомства в личном кабинете появится готовое заявление с рассчитанным возвратом. Останется лишь проверить информацию, выбрать удобный способ получения денег и подтвердить заявление. После этого ФНС перечислит сумму на указанный счет.</w:t>
      </w:r>
    </w:p>
    <w:p w14:paraId="09D2299C" w14:textId="77777777" w:rsidR="001717F9" w:rsidRPr="00114160" w:rsidRDefault="001717F9" w:rsidP="001717F9">
      <w:r w:rsidRPr="00114160">
        <w:t>Проактивный порядок предоставления вычетов по НДФЛ начал действовать в России с 2025 года.</w:t>
      </w:r>
    </w:p>
    <w:p w14:paraId="5E9309EE" w14:textId="77777777" w:rsidR="001717F9" w:rsidRPr="00114160" w:rsidRDefault="001717F9" w:rsidP="001717F9">
      <w:r w:rsidRPr="00114160">
        <w:t>С 1 сентября 2026 года россияне также смогут подавать документы на налоговый вычет по долгосрочным договорам страхования жизни в новом формате. Налогоплательщикам будет доступен вычет по взносам, внесенным в 2025 году и в период с 1 января по 31 августа 2026 года. Новый вычет можно получить по договорам, оформленным в 2025 году. Принятый закон меняет порядок налогообложения для участников программ долгосрочных сбережений (</w:t>
      </w:r>
      <w:r w:rsidRPr="00114160">
        <w:rPr>
          <w:b/>
        </w:rPr>
        <w:t>ПДС</w:t>
      </w:r>
      <w:r w:rsidRPr="00114160">
        <w:t xml:space="preserve">). Поправки выравнивают ставки НДФЛ для разных долгосрочных продуктов и распространяют их на договоры страхования жизни. Выплаты в рамках </w:t>
      </w:r>
      <w:r w:rsidRPr="00114160">
        <w:rPr>
          <w:b/>
        </w:rPr>
        <w:t>ПДС</w:t>
      </w:r>
      <w:r w:rsidRPr="00114160">
        <w:t xml:space="preserve"> будут облагаться НДФЛ по ставкам 13 или 15% в зависимости от суммы налогооблагаемой базы. Прогрессивные ставки 18-22% применяться не будут.</w:t>
      </w:r>
    </w:p>
    <w:p w14:paraId="49F0DB82" w14:textId="77777777" w:rsidR="001717F9" w:rsidRPr="00114160" w:rsidRDefault="001717F9" w:rsidP="001717F9">
      <w:hyperlink r:id="rId49" w:history="1">
        <w:r w:rsidRPr="00114160">
          <w:rPr>
            <w:rStyle w:val="a3"/>
          </w:rPr>
          <w:t>https://profile.ru/news/society/kakie-nalogovye-vychety-mozhno-poluchit-v-uproshhennom-poryadke-i-skolko-vernut-deneg-1821279/</w:t>
        </w:r>
      </w:hyperlink>
    </w:p>
    <w:p w14:paraId="75998A14" w14:textId="77777777" w:rsidR="001717F9" w:rsidRPr="000B5ACD" w:rsidRDefault="001717F9" w:rsidP="001717F9">
      <w:pPr>
        <w:pStyle w:val="2"/>
      </w:pPr>
      <w:bookmarkStart w:id="150" w:name="_Toc221861154"/>
      <w:bookmarkEnd w:id="147"/>
      <w:r w:rsidRPr="000B5ACD">
        <w:lastRenderedPageBreak/>
        <w:t>Солидарность, 12.02.2026, Президент дал поручения по реформированию подготовки кадров для экономики</w:t>
      </w:r>
      <w:bookmarkEnd w:id="150"/>
    </w:p>
    <w:p w14:paraId="1E531196" w14:textId="77777777" w:rsidR="001717F9" w:rsidRPr="000B5ACD" w:rsidRDefault="001717F9" w:rsidP="00272B1F">
      <w:pPr>
        <w:pStyle w:val="3"/>
      </w:pPr>
      <w:bookmarkStart w:id="151" w:name="_Toc221861155"/>
      <w:r w:rsidRPr="000B5ACD">
        <w:t>По итогам заседания Государственного Совета, состоявшегося 25 декабря 2025 года, президент Российской Федерации Владимир Путин утвердил перечень конкретных поручений, направленных на системное реформирование подготовки кадров и рынка труда. Документ содержит ряд ключевых инициатив, которые должны быть реализованы правительством в 2026 году.</w:t>
      </w:r>
      <w:bookmarkEnd w:id="151"/>
    </w:p>
    <w:p w14:paraId="73D665C1" w14:textId="1A56A2A5" w:rsidR="001717F9" w:rsidRPr="000B5ACD" w:rsidRDefault="001717F9" w:rsidP="001717F9">
      <w:r w:rsidRPr="000B5ACD">
        <w:t xml:space="preserve">Одним из центральных элементов реформы станет усиление роли Единой цифровой платформы </w:t>
      </w:r>
      <w:r w:rsidR="00B776C0">
        <w:t>«</w:t>
      </w:r>
      <w:r w:rsidRPr="000B5ACD">
        <w:t>Работа в России</w:t>
      </w:r>
      <w:r w:rsidR="00B776C0">
        <w:t>»</w:t>
      </w:r>
      <w:r w:rsidRPr="000B5ACD">
        <w:t>. К июлю 2026 года на неё будут передаваться данные о занятости от всех работодателей, что позволит создать детальную систему мониторинга структуры рынка труда и движения рабочей силы. Эти данные лягут в основу семилетнего прогноза потребности экономики в специалистах.</w:t>
      </w:r>
    </w:p>
    <w:p w14:paraId="030A9B26" w14:textId="77777777" w:rsidR="001717F9" w:rsidRPr="000B5ACD" w:rsidRDefault="001717F9" w:rsidP="001717F9">
      <w:r w:rsidRPr="000B5ACD">
        <w:t>К сентябрю 2026 года на платформе появится возможность для граждан, особенно выпускников и студентов, формировать цифровое карьерное портфолио. Оно будет автоматически наполняться сведениями из Рособрнадзора, Социального фонда России и ФНС при согласии пользователя.</w:t>
      </w:r>
    </w:p>
    <w:p w14:paraId="48EEA1FF" w14:textId="77777777" w:rsidR="001717F9" w:rsidRPr="000B5ACD" w:rsidRDefault="001717F9" w:rsidP="001717F9">
      <w:r w:rsidRPr="000B5ACD">
        <w:t>Правительству поручено ужесточить требования к целевому обучению. Теперь заказчики (будущие работодатели) будут обязаны не только оплачивать обучение, но и организовывать практическую подготовку студента, назначать ему наставника и оказывать материальную поддержку, включая стипендию. Все эти условия должны быть четко прописаны в договоре.</w:t>
      </w:r>
    </w:p>
    <w:p w14:paraId="05C99F64" w14:textId="49A822DC" w:rsidR="001717F9" w:rsidRPr="000B5ACD" w:rsidRDefault="001717F9" w:rsidP="001717F9">
      <w:r w:rsidRPr="000B5ACD">
        <w:t xml:space="preserve">Кроме того, в трудовое законодательство будет введено понятие </w:t>
      </w:r>
      <w:r w:rsidR="00B776C0">
        <w:t>«</w:t>
      </w:r>
      <w:r w:rsidRPr="000B5ACD">
        <w:t>стажировка</w:t>
      </w:r>
      <w:r w:rsidR="00B776C0">
        <w:t>»</w:t>
      </w:r>
      <w:r w:rsidRPr="000B5ACD">
        <w:t xml:space="preserve"> как вид срочных трудовых отношений для получения первичного опыта. Закрепятся термины </w:t>
      </w:r>
      <w:r w:rsidR="00B776C0">
        <w:t>«</w:t>
      </w:r>
      <w:r w:rsidRPr="000B5ACD">
        <w:t>стажер</w:t>
      </w:r>
      <w:r w:rsidR="00B776C0">
        <w:t>»</w:t>
      </w:r>
      <w:r w:rsidRPr="000B5ACD">
        <w:t xml:space="preserve"> и </w:t>
      </w:r>
      <w:r w:rsidR="00B776C0">
        <w:t>«</w:t>
      </w:r>
      <w:r w:rsidRPr="000B5ACD">
        <w:t>трудоустройство на стажировку</w:t>
      </w:r>
      <w:r w:rsidR="00B776C0">
        <w:t>»</w:t>
      </w:r>
      <w:r w:rsidRPr="000B5ACD">
        <w:t>.</w:t>
      </w:r>
    </w:p>
    <w:p w14:paraId="22F46B17" w14:textId="205023F1" w:rsidR="001717F9" w:rsidRPr="000B5ACD" w:rsidRDefault="001717F9" w:rsidP="001717F9">
      <w:r w:rsidRPr="000B5ACD">
        <w:t xml:space="preserve">Система среднего профессионального образования (СПО) ждет значительных изменений. В дипломы планируется включать детализированные результаты демонстрационного экзамена и достижения в чемпионатах профмастерства. Более того, до июля 2026 года будет рассмотрен вопрос об изменении самого названия уровня образования </w:t>
      </w:r>
      <w:r w:rsidR="00B776C0">
        <w:t>«</w:t>
      </w:r>
      <w:r w:rsidRPr="000B5ACD">
        <w:t>среднее профессиональное образование</w:t>
      </w:r>
      <w:r w:rsidR="00B776C0">
        <w:t>»</w:t>
      </w:r>
      <w:r w:rsidRPr="000B5ACD">
        <w:t>, что может сигнализировать о повышении его престижа.</w:t>
      </w:r>
    </w:p>
    <w:p w14:paraId="15BD07D5" w14:textId="77777777" w:rsidR="001717F9" w:rsidRPr="000B5ACD" w:rsidRDefault="001717F9" w:rsidP="001717F9">
      <w:r w:rsidRPr="000B5ACD">
        <w:t>Отдельное внимание уделяется повышению квалификации педагогов в сфере IT и искусственного интеллекта. К сентябрю 2026 года должен быть создан механизм привлечения технологических компаний к обучению преподавателей.</w:t>
      </w:r>
    </w:p>
    <w:p w14:paraId="0FE22BE2" w14:textId="77777777" w:rsidR="001717F9" w:rsidRPr="000B5ACD" w:rsidRDefault="001717F9" w:rsidP="001717F9">
      <w:r w:rsidRPr="000B5ACD">
        <w:t>Правительству совместно с профсоюзами, работодателями и экспертными советами поручено разработать специальные рекомендации для компаний.</w:t>
      </w:r>
    </w:p>
    <w:p w14:paraId="72BA24BC" w14:textId="77777777" w:rsidR="001717F9" w:rsidRPr="000B5ACD" w:rsidRDefault="001717F9" w:rsidP="001717F9">
      <w:r w:rsidRPr="000B5ACD">
        <w:t xml:space="preserve">Они будут касаться: </w:t>
      </w:r>
    </w:p>
    <w:p w14:paraId="6A2043DE" w14:textId="77777777" w:rsidR="001717F9" w:rsidRPr="000B5ACD" w:rsidRDefault="001717F9" w:rsidP="001717F9">
      <w:r w:rsidRPr="000B5ACD">
        <w:t>•</w:t>
      </w:r>
      <w:r w:rsidRPr="000B5ACD">
        <w:tab/>
        <w:t xml:space="preserve">создания карьерных траекторий для работников старше 50 лет; </w:t>
      </w:r>
    </w:p>
    <w:p w14:paraId="72D89A59" w14:textId="77777777" w:rsidR="001717F9" w:rsidRPr="000B5ACD" w:rsidRDefault="001717F9" w:rsidP="001717F9">
      <w:r w:rsidRPr="000B5ACD">
        <w:t>•</w:t>
      </w:r>
      <w:r w:rsidRPr="000B5ACD">
        <w:tab/>
        <w:t xml:space="preserve">социального и профессионального сопровождения ветеранов боевых действий, в том числе участников СВО, при их трудоустройстве; </w:t>
      </w:r>
    </w:p>
    <w:p w14:paraId="7AA64E73" w14:textId="77777777" w:rsidR="001717F9" w:rsidRPr="000B5ACD" w:rsidRDefault="001717F9" w:rsidP="001717F9">
      <w:r w:rsidRPr="000B5ACD">
        <w:t>•</w:t>
      </w:r>
      <w:r w:rsidRPr="000B5ACD">
        <w:tab/>
        <w:t>формирования отраслевых прогнозов потребности в кадрах.</w:t>
      </w:r>
    </w:p>
    <w:p w14:paraId="591C9760" w14:textId="3E85451A" w:rsidR="001717F9" w:rsidRPr="000B5ACD" w:rsidRDefault="001717F9" w:rsidP="001717F9">
      <w:r w:rsidRPr="000B5ACD">
        <w:lastRenderedPageBreak/>
        <w:t xml:space="preserve">Кадровые центры </w:t>
      </w:r>
      <w:r w:rsidR="00B776C0">
        <w:t>«</w:t>
      </w:r>
      <w:r w:rsidRPr="000B5ACD">
        <w:t>Работа России</w:t>
      </w:r>
      <w:r w:rsidR="00B776C0">
        <w:t>»</w:t>
      </w:r>
      <w:r w:rsidRPr="000B5ACD">
        <w:t xml:space="preserve"> получат расширенные полномочия для проактивной работы. Они будут активно взаимодействовать с гражданами, работодателями и учебными заведениями, чтобы повысить эффективность трудоустройства.</w:t>
      </w:r>
    </w:p>
    <w:p w14:paraId="38E8129F" w14:textId="335E4B4B" w:rsidR="001717F9" w:rsidRPr="000B5ACD" w:rsidRDefault="001717F9" w:rsidP="001717F9">
      <w:r w:rsidRPr="000B5ACD">
        <w:t xml:space="preserve">Ключевая задача - преодолеть разрыв между системами образования и труда. Для этого будет создан механизм, устанавливающий четкую взаимосвязь между профессиями, специальностями в дипломах и реальными видами профессиональной деятельности. Также будут законодательно определены </w:t>
      </w:r>
      <w:r w:rsidR="00B776C0">
        <w:t>«</w:t>
      </w:r>
      <w:r w:rsidRPr="000B5ACD">
        <w:t>квалификационные характеристики в сфере труда</w:t>
      </w:r>
      <w:r w:rsidR="00B776C0">
        <w:t>»</w:t>
      </w:r>
      <w:r w:rsidRPr="000B5ACD">
        <w:t>.</w:t>
      </w:r>
    </w:p>
    <w:p w14:paraId="3A1F21F2" w14:textId="77777777" w:rsidR="001717F9" w:rsidRPr="000B5ACD" w:rsidRDefault="001717F9" w:rsidP="001717F9">
      <w:r w:rsidRPr="000B5ACD">
        <w:t>Большинство поручений, включая внесение необходимых законопроектов, должно быть выполнено до 15 июля 2026 года.</w:t>
      </w:r>
    </w:p>
    <w:p w14:paraId="4C9ED60B" w14:textId="2E8E1CC9" w:rsidR="009B0BC2" w:rsidRPr="00133875" w:rsidRDefault="001717F9" w:rsidP="001717F9">
      <w:hyperlink r:id="rId50" w:history="1">
        <w:r w:rsidRPr="000B5ACD">
          <w:rPr>
            <w:rStyle w:val="a3"/>
          </w:rPr>
          <w:t>https://www.solidarnost.org/news/prezident-dal-porucheniya-po-reformirovaniyu-podgotovki-kadrov-dlya-ekonomik.html</w:t>
        </w:r>
      </w:hyperlink>
    </w:p>
    <w:p w14:paraId="77B2B8A4" w14:textId="77777777" w:rsidR="00101549" w:rsidRDefault="00101549" w:rsidP="00101549">
      <w:pPr>
        <w:pStyle w:val="2"/>
      </w:pPr>
      <w:bookmarkStart w:id="152" w:name="_Toc221861156"/>
      <w:r>
        <w:t>Интерфакс, 12.02.2026, Решетников отметил, что годовая инфляция в РФ перешла к снижению</w:t>
      </w:r>
      <w:bookmarkEnd w:id="152"/>
    </w:p>
    <w:p w14:paraId="1E626E08" w14:textId="77777777" w:rsidR="00101549" w:rsidRDefault="00101549" w:rsidP="00101549">
      <w:pPr>
        <w:pStyle w:val="3"/>
      </w:pPr>
      <w:bookmarkStart w:id="153" w:name="_Toc221861157"/>
      <w:r>
        <w:t>Определенный всплеск инфляции в РФ в начале года был связан с повышением НДС и переносом удорожания плодоовощной продукции с декабря на январь, сейчас годовая инфляции перешла к снижению, и эта тенденция продолжится, заявил глава Минэкономразвития Максим Решетников в четверг в Госдуме на заседании комитета по экономической политике.</w:t>
      </w:r>
      <w:bookmarkEnd w:id="153"/>
    </w:p>
    <w:p w14:paraId="4123E586" w14:textId="77777777" w:rsidR="00101549" w:rsidRDefault="00101549" w:rsidP="00101549">
      <w:r>
        <w:t>По его словам, у Банка России сохраняется резерв для смягчения денежно-кредитной политики (ДКП).</w:t>
      </w:r>
    </w:p>
    <w:p w14:paraId="19291D80" w14:textId="77777777" w:rsidR="00101549" w:rsidRDefault="00101549" w:rsidP="00101549">
      <w:r>
        <w:t>"Инфляция в конце прошлого года замедлилась благодаря совместным усилиям Банка России и правительства, конечно благодаря жестокой ДКП со стороны ЦБ. Но надо сказать, что у нас был такой несколько перенос инфляции, которую мы ожидали в декабре, а она у нас перешла на январь", - сказал он.</w:t>
      </w:r>
    </w:p>
    <w:p w14:paraId="595D667B" w14:textId="77777777" w:rsidR="00101549" w:rsidRDefault="00101549" w:rsidP="00101549">
      <w:r>
        <w:t>"Сейчас последние цифры по годовой инфляции - 6,4% (на 9 февраля - ИФ), и идет некоторое понижение. С начала года был определенный всплеск, связанный с НДС и переносом продовольственной инфляции, отчасти на январь - плодоовощи дешевели в декабре, а в январе был некоторый отскок", - заявил министр.</w:t>
      </w:r>
    </w:p>
    <w:p w14:paraId="6F315240" w14:textId="77777777" w:rsidR="00101549" w:rsidRDefault="00101549" w:rsidP="00101549">
      <w:r>
        <w:t>"Дальше, мы понимаем, она (инфляция - ИФ) будет замедляться и нормализовываться и двигаться к целевому диапазону. По всем тенденциям мы это видим", - отметил Решетников.</w:t>
      </w:r>
    </w:p>
    <w:p w14:paraId="522D4BB9" w14:textId="77777777" w:rsidR="00101549" w:rsidRDefault="00101549" w:rsidP="00101549">
      <w:r>
        <w:t>"В целом мы сейчас отмечаем, что есть резерв для дальнейшего смягчения денежно-кредитных условий", - заявил он.</w:t>
      </w:r>
    </w:p>
    <w:p w14:paraId="2EBED665" w14:textId="77777777" w:rsidR="00101549" w:rsidRDefault="00101549" w:rsidP="00101549">
      <w:r>
        <w:t>Инфляция в РФ, по данным Росстата, с 3 по 9 февраля 2026 года составила 0,13% после 0,20% с 27 января по 2 февраля, 0,19% с 20 по 26 января, 0,45% с 13 по 19 января и 1,26% с 1 по 12 января (из-за праздников получился почти в два раза более длинный отрезок времени, чем обычный недельный).</w:t>
      </w:r>
    </w:p>
    <w:p w14:paraId="6A33A087" w14:textId="77777777" w:rsidR="00101549" w:rsidRDefault="00101549" w:rsidP="00101549">
      <w:r>
        <w:t>С начала месяца рост цен к 9 февраля составил 0,20%, с начала года - 2,24% (в 2025 году с начала года к 9 февраля цены выросли на 1,50%).</w:t>
      </w:r>
    </w:p>
    <w:p w14:paraId="59A251F4" w14:textId="77777777" w:rsidR="00101549" w:rsidRDefault="00101549" w:rsidP="00101549">
      <w:r>
        <w:lastRenderedPageBreak/>
        <w:t>Из недельных данных за январь, а также на начало февраля этого и прошлого годов следует, что годовая инфляция в РФ на 9 февраля замедлилась до 6,36% с 6,46% на 2 февраля (но выросла с 5,59% на конец декабря), если ее высчитывать из недельной динамики (такой методики придерживается ЦБ).</w:t>
      </w:r>
    </w:p>
    <w:p w14:paraId="432EE198" w14:textId="77777777" w:rsidR="00101549" w:rsidRDefault="00101549" w:rsidP="00101549">
      <w:r>
        <w:t>Прогноз Банка России по инфляции на 2026 год в декабре был сохранен на уровне 4-5%.</w:t>
      </w:r>
    </w:p>
    <w:p w14:paraId="7D9862AF" w14:textId="45933338" w:rsidR="00101549" w:rsidRPr="00101549" w:rsidRDefault="00101549" w:rsidP="00101549">
      <w:hyperlink r:id="rId51" w:history="1">
        <w:r w:rsidRPr="00642421">
          <w:rPr>
            <w:rStyle w:val="a3"/>
          </w:rPr>
          <w:t>https://www.interfax.ru/business/1072358</w:t>
        </w:r>
      </w:hyperlink>
      <w:r w:rsidRPr="00101549">
        <w:t xml:space="preserve"> </w:t>
      </w:r>
    </w:p>
    <w:p w14:paraId="5A0ED460" w14:textId="77777777" w:rsidR="00101549" w:rsidRDefault="00101549" w:rsidP="00101549">
      <w:pPr>
        <w:pStyle w:val="2"/>
      </w:pPr>
      <w:bookmarkStart w:id="154" w:name="_Toc221861158"/>
      <w:r>
        <w:t>Интерфакс, 12.02.2026, Решетников ожидает восстановления экономики РФ в конце этого года или в 2027 году</w:t>
      </w:r>
      <w:bookmarkEnd w:id="154"/>
    </w:p>
    <w:p w14:paraId="05F64A02" w14:textId="77777777" w:rsidR="00101549" w:rsidRDefault="00101549" w:rsidP="00101549">
      <w:pPr>
        <w:pStyle w:val="3"/>
      </w:pPr>
      <w:bookmarkStart w:id="155" w:name="_Toc221861159"/>
      <w:r>
        <w:t>Экономика РФ в I полугодии 2026 года продолжит замедляться, восстановление ожидается в лучшем случае в конце 2026 года, скорее всего в 2027 году, заявил глава Минэкономразвития Максим Решетников, выступая в четверг в Госдуме на заседании комитета по экономполитике.</w:t>
      </w:r>
      <w:bookmarkEnd w:id="155"/>
    </w:p>
    <w:p w14:paraId="5481EE1D" w14:textId="77777777" w:rsidR="00101549" w:rsidRDefault="00101549" w:rsidP="00101549">
      <w:r>
        <w:t>По его словам, в марте министерство уточнит трехлетний макропрогноз.</w:t>
      </w:r>
    </w:p>
    <w:p w14:paraId="1798C201" w14:textId="77777777" w:rsidR="00101549" w:rsidRDefault="00101549" w:rsidP="00101549">
      <w:r>
        <w:t>"Надо понимать, что какие бы решения сейчас ни принимались (по ДКП - ИФ), они будут действовать на экономику с лагом, оценка лага - 6-9 месяцев, иногда больше. Поэтому мы ожидаем в первом полугодии дальнейшего замедления экономики. Восстановление темпов роста будет происходить в лучшем случае в конце 2026 года, но, скорее всего, в 2027 году", - сказал он.</w:t>
      </w:r>
    </w:p>
    <w:p w14:paraId="5A575051" w14:textId="77777777" w:rsidR="00101549" w:rsidRDefault="00101549" w:rsidP="00101549">
      <w:r>
        <w:t>"Свои оценки на этот год и плановый период мы обновим в рамках подготовки сценарных условий прогноза в марте, там будет более понятной ситуация и порядок внешних факторов", - отметил министр.</w:t>
      </w:r>
    </w:p>
    <w:p w14:paraId="62B116DB" w14:textId="77777777" w:rsidR="00101549" w:rsidRDefault="00101549" w:rsidP="00101549">
      <w:r>
        <w:t>Решетников заявил, что "естественной платой за снижение инфляции является замедление не только в целом экономики, но, в первую очередь, инвестиций".</w:t>
      </w:r>
    </w:p>
    <w:p w14:paraId="3EC6AAD2" w14:textId="77777777" w:rsidR="00101549" w:rsidRDefault="00101549" w:rsidP="00101549">
      <w:r>
        <w:t>"За 9 месяцев 2025 года они выросли на 0,5%, но думаю, по году мы увидим снижение в реальном выражении инвестиций, что является предсказуемым и понятным", - сказал министр.</w:t>
      </w:r>
    </w:p>
    <w:p w14:paraId="66941D44" w14:textId="77777777" w:rsidR="00101549" w:rsidRDefault="00101549" w:rsidP="00101549">
      <w:r>
        <w:t>Сентябрьский прогноз Минэкономразвития по росту ВВП РФ в 2026 году равняется 1,3%.</w:t>
      </w:r>
    </w:p>
    <w:p w14:paraId="5B33B7E2" w14:textId="77777777" w:rsidR="00101549" w:rsidRDefault="00101549" w:rsidP="00101549">
      <w:r>
        <w:t>ЦБ ожидает рост российской экономики в 2026 году в интервале 0,5-1,5%.</w:t>
      </w:r>
    </w:p>
    <w:p w14:paraId="6A222E71" w14:textId="77777777" w:rsidR="00101549" w:rsidRDefault="00101549" w:rsidP="00101549">
      <w:r>
        <w:t>Аналитики, опрошенные в конце декабря "Интерфаксом", прогнозируют увеличение ВВП в 2026 году на 1,2%.</w:t>
      </w:r>
    </w:p>
    <w:p w14:paraId="2AD18AAD" w14:textId="421EF0FF" w:rsidR="001717F9" w:rsidRPr="00133875" w:rsidRDefault="00101549" w:rsidP="00101549">
      <w:hyperlink r:id="rId52" w:history="1">
        <w:r w:rsidRPr="00642421">
          <w:rPr>
            <w:rStyle w:val="a3"/>
          </w:rPr>
          <w:t>https://www.interfax.ru/business/1072361</w:t>
        </w:r>
      </w:hyperlink>
      <w:r w:rsidRPr="00101549">
        <w:t xml:space="preserve"> </w:t>
      </w:r>
    </w:p>
    <w:p w14:paraId="5A10AD4C" w14:textId="31F14F6F" w:rsidR="00A709CA" w:rsidRPr="00A709CA" w:rsidRDefault="00A709CA" w:rsidP="00A709CA">
      <w:pPr>
        <w:pStyle w:val="2"/>
      </w:pPr>
      <w:bookmarkStart w:id="156" w:name="_Toc221861160"/>
      <w:r w:rsidRPr="00A709CA">
        <w:t>За-Строй.РФ, 12.02.2026, Режим налога на профессиональный доход самозанятых власти решили пока не отменять</w:t>
      </w:r>
      <w:bookmarkEnd w:id="156"/>
    </w:p>
    <w:p w14:paraId="4CD525E2" w14:textId="77777777" w:rsidR="00A709CA" w:rsidRPr="00A709CA" w:rsidRDefault="00A709CA" w:rsidP="00A709CA">
      <w:pPr>
        <w:pStyle w:val="3"/>
      </w:pPr>
      <w:bookmarkStart w:id="157" w:name="_Toc221861161"/>
      <w:r w:rsidRPr="00A709CA">
        <w:t>Российские власти, вроде, одумались резать ту самую курицу и пока режим налога на профессиональный доход решили не отменять. Но курс «будут корректировать»</w:t>
      </w:r>
      <w:bookmarkEnd w:id="157"/>
    </w:p>
    <w:p w14:paraId="3BA13599" w14:textId="36A20991" w:rsidR="00A709CA" w:rsidRPr="00A709CA" w:rsidRDefault="00A709CA" w:rsidP="00A709CA">
      <w:r w:rsidRPr="00A709CA">
        <w:t>«Не режь курицу, несущую золотые яйца» - мораль из сказки о жадном крестьянине</w:t>
      </w:r>
    </w:p>
    <w:p w14:paraId="32920833" w14:textId="77777777" w:rsidR="00A709CA" w:rsidRPr="00A709CA" w:rsidRDefault="00A709CA" w:rsidP="00A709CA">
      <w:r w:rsidRPr="00A709CA">
        <w:lastRenderedPageBreak/>
        <w:t>Самозанятость в нашей стране за семь лет своего существования трансформировалась из эксперимента в полноценный общественный институт. Он доказал свою состоятельность, позволив миллионам граждан легализовать доходы и честно платить налоги. Ключевая задача, заявленная при создании режима налога на профессиональный доход (НПД), - вывод людей из тени - была решена. Если в 2017 году Счётная палата РФ оценивала число граждан, не платящих налоги, в 15 миллионов человек, то к 2025 году количество зарегистрированных самозанятых достигло 15,4 миллиона.</w:t>
      </w:r>
    </w:p>
    <w:p w14:paraId="2751494C" w14:textId="77777777" w:rsidR="00A709CA" w:rsidRPr="00A709CA" w:rsidRDefault="00A709CA" w:rsidP="00A709CA">
      <w:r w:rsidRPr="00A709CA">
        <w:t>Динамика роста данного сектора впечатляет. С момента старта эксперимента в 2019 году, когда было зарегистрировано 330 тысяч человек, произошёл пятидесятикратный рост. Более 10% трудоспособного населения страны сейчас используют этот статус. Согласно данным Федеральной налоговой службы России, совокупные доходы самозанятых за шесть лет превысили 7 триллионов рублей. В бюджет за этот период было перечислено свыше 300 миллиардов рублей налоговых платежей.</w:t>
      </w:r>
    </w:p>
    <w:p w14:paraId="7475A7FF" w14:textId="77777777" w:rsidR="00A709CA" w:rsidRPr="00A709CA" w:rsidRDefault="00A709CA" w:rsidP="00A709CA">
      <w:r w:rsidRPr="00A709CA">
        <w:t>Особенно показателен рост в 2025 году. Доходы самозанятых за этот период превысили 3 триллиона рублей, что на 40% выше показателя предыдущего года. Налоговые отчисления составили 136 миллиардов рублей. Самозанятые стали заметной частью экономики, а их финансовые потоки - существенным источником бюджетных поступлений.</w:t>
      </w:r>
    </w:p>
    <w:p w14:paraId="60BAD519" w14:textId="77777777" w:rsidR="00A709CA" w:rsidRPr="00A709CA" w:rsidRDefault="00A709CA" w:rsidP="00A709CA">
      <w:r w:rsidRPr="00A709CA">
        <w:t xml:space="preserve">Важно отметить, что около половины самозанятых, по словам руководителя «Объединения самозанятых России» Ивана Литвинова, до регистрации не имели легальных доходов. Режим НПД стал для них каналом интеграции в легальное экономическое поле. Среднемесячный доход в 25-30 тысяч рублей указывает, что для многих это формат подработки или малого бизнеса. Популярные сферы - ремонт, </w:t>
      </w:r>
      <w:r w:rsidRPr="00A709CA">
        <w:rPr>
          <w:lang w:val="en-US"/>
        </w:rPr>
        <w:t>IT</w:t>
      </w:r>
      <w:r w:rsidRPr="00A709CA">
        <w:t>, перевозки, красота и бытовые услуги - являются социально значимыми и востребованными населением.</w:t>
      </w:r>
    </w:p>
    <w:p w14:paraId="7A8E1CD6" w14:textId="77777777" w:rsidR="00A709CA" w:rsidRPr="00A709CA" w:rsidRDefault="00A709CA" w:rsidP="00A709CA">
      <w:r w:rsidRPr="00A709CA">
        <w:t>Казалось бы, счастливы должны быть все. Активные граждане получают возможность спокойно работать, оставаясь в правовом поле, в бюджет идёт растущий из года в год поток налоговых поступлений. Остаётся только приставить инициаторов этой нужной и полезной инициативы к госнаградам, и дальше поддерживать россиян, согласившихся платить НПД - например, подумав о системе налоговых вычетов для наиболее активных участников.</w:t>
      </w:r>
    </w:p>
    <w:p w14:paraId="38F52824" w14:textId="77777777" w:rsidR="00A709CA" w:rsidRPr="00A709CA" w:rsidRDefault="00A709CA" w:rsidP="00A709CA">
      <w:r w:rsidRPr="00A709CA">
        <w:t>Однако у определённой категории чиновников неожиданно проснулся симптом глупой и жадной пушкинской старухи, которая до тех пор издевалась над щедрой рыбкой, пока сама не оказалась у разбитого корыта.</w:t>
      </w:r>
    </w:p>
    <w:p w14:paraId="3011C439" w14:textId="77777777" w:rsidR="00A709CA" w:rsidRPr="00A709CA" w:rsidRDefault="00A709CA" w:rsidP="00A709CA">
      <w:r w:rsidRPr="00A709CA">
        <w:t>Звучат призывы завершить эксперимент досрочно, уже в 2026 году, или кардинально его пересмотреть. Основные аргументы - якобы, заботушка о социальной незащищённости плательщиков НПД, а также борьба за «социальную справедливость».</w:t>
      </w:r>
    </w:p>
    <w:p w14:paraId="34A17BB3" w14:textId="77777777" w:rsidR="00A709CA" w:rsidRPr="00A709CA" w:rsidRDefault="00A709CA" w:rsidP="00A709CA">
      <w:r w:rsidRPr="00A709CA">
        <w:t>Например, в сентябре 2025 года министр экономического развития РФ Максим Решетников на заседании комитета Совета Федерации по экономической политике призвал начать обсуждение новой конструкции на смену НПД. А в октябре Совфед предложил Правительству России рассмотреть возможность завершения эксперимента на два года раньше установленного ранее срока - то есть с 2026 года.</w:t>
      </w:r>
    </w:p>
    <w:p w14:paraId="32135653" w14:textId="77777777" w:rsidR="00A709CA" w:rsidRPr="00A709CA" w:rsidRDefault="00A709CA" w:rsidP="00A709CA">
      <w:r w:rsidRPr="00A709CA">
        <w:t xml:space="preserve">Председатель комитета СФ по экономической политике Андрей Кутепов заявлял о том, что эксперимент с НПД уже выполнил свою основную задачу по выводу из тени части </w:t>
      </w:r>
      <w:r w:rsidRPr="00A709CA">
        <w:lastRenderedPageBreak/>
        <w:t>экономики, а теперь начал приводить к налоговым злоупотреблениям предприятиями, использующими услуги самозанятых. Он также отмечал, что низкие ставки по НПД создают перекос в налоговой системе.</w:t>
      </w:r>
    </w:p>
    <w:p w14:paraId="2AE36EE4" w14:textId="77777777" w:rsidR="00A709CA" w:rsidRPr="00A709CA" w:rsidRDefault="00A709CA" w:rsidP="00A709CA">
      <w:r w:rsidRPr="00A709CA">
        <w:t>Член комитета СФ по экономической политике Иван Евстифеев, в свою очередь, делал акцент на социальной уязвимости самозанятых: они, дескать, не формируют пенсионные права, не участвуют в системе соцстрахования, на добровольное пенсионное страхование, и в результате могут рассчитывать лишь на низкую социальную пенсию. Сказано так, как будто граждане, десятилетиями исправно наполнявшие бездонную дыру Пенсионного фонда своими взносами, получили щедрое вознаграждение и на пенсии ни в чём не нуждаются!</w:t>
      </w:r>
    </w:p>
    <w:p w14:paraId="7221F844" w14:textId="77777777" w:rsidR="00A709CA" w:rsidRPr="00A709CA" w:rsidRDefault="00A709CA" w:rsidP="00A709CA">
      <w:r w:rsidRPr="00A709CA">
        <w:t>Скептики намекают, что политиками и депутатами движет отнюдь не беспокойство за будущее самозанятых граждан, а куда менее благородные мотивы. Во-первых, это банальное желание собрать побольше налогов, заставив самозанятых устроиться на полную ставку и платить со своих доходов уже не 6%, а все 43%. Во-вторых, это интерес крупного бизнеса, которому очень не нравится конкуренция со стороны частников. А вот наличие огромной армии безработных, согласных на тяжёлый неквалифицированный труд за копейки, было бы весьма желательно.</w:t>
      </w:r>
    </w:p>
    <w:p w14:paraId="1C3E47EF" w14:textId="77777777" w:rsidR="00A709CA" w:rsidRPr="00A709CA" w:rsidRDefault="00A709CA" w:rsidP="00A709CA">
      <w:r w:rsidRPr="00A709CA">
        <w:t>Удивительно, но поддержка самозанятых пришла с совсем неожиданной стороны. Руководитель Федеральной налоговой службы России Даниил Егоров в октябре 2025 года заявил, что подмена трудовых отношений выявлена лишь у 1% самозанятых. Такой минимальный процент свидетельствует о том, что режим используется по назначению. Основная масса граждан работает в нём легально, а проблема ухода от страховых взносов носит маргинальный, а не системный характер.</w:t>
      </w:r>
    </w:p>
    <w:p w14:paraId="1C5A5FA3" w14:textId="77777777" w:rsidR="00A709CA" w:rsidRPr="00A709CA" w:rsidRDefault="00A709CA" w:rsidP="00A709CA">
      <w:r w:rsidRPr="00A709CA">
        <w:t>Впрочем, после летней информационной атаки против самозанятых власть слегка сбавила тон. Очевидно, что на уровне принятия решений всё-таки раздался голос разума, который указал на негативные последствия ликвидации одного из самых успешных экономических институтов.</w:t>
      </w:r>
    </w:p>
    <w:p w14:paraId="5213B273" w14:textId="77777777" w:rsidR="00A709CA" w:rsidRPr="00A709CA" w:rsidRDefault="00A709CA" w:rsidP="00A709CA">
      <w:r w:rsidRPr="00A709CA">
        <w:t>Первым и самым ощутимым результатом станет сокращение бюджетных поступлений. Если режим усложнить или отменить, значительная часть из 15,4 миллиона человек может уйти в теневой сектор. Объём теневых операций в экономике, который в 2019 году оценивался Высшей школой экономики в 12 триллионов рублей, снова начнёт расти. Бюджет потеряет сотни миллиардов рублей стабильных ежегодных поступлений.</w:t>
      </w:r>
    </w:p>
    <w:p w14:paraId="58B1D57F" w14:textId="77777777" w:rsidR="00A709CA" w:rsidRPr="00A709CA" w:rsidRDefault="00A709CA" w:rsidP="00A709CA">
      <w:r w:rsidRPr="00A709CA">
        <w:t>Вторым следствием будет выталкивание активных граждан в нелегальное поле. Режим самозанятости особенно популярен среди молодёжи: почти 50% плательщиков НПД - это люди в возрасте до 35-ти лет. Лишение их простого и понятного легального статуса спровоцирует рост социальной напряжённости в этой динамичной группе. Люди, уже привыкшие работать честно, будут вынуждены скрывать доходы, что подорвёт доверие к государству.</w:t>
      </w:r>
    </w:p>
    <w:p w14:paraId="39583C4F" w14:textId="77777777" w:rsidR="00A709CA" w:rsidRPr="00033B5F" w:rsidRDefault="00A709CA" w:rsidP="00A709CA">
      <w:r w:rsidRPr="00A709CA">
        <w:t xml:space="preserve">Что же касается трогательного беспокойства депутатов о пенсионном и социальном страховании самозанятых, то эти пробелы можно закрыть с помощью добровольных взносов. Что и было предложено. С 1 января 2026 года вступили в силу изменения, позволившие самозанятым застраховаться в Фонде пенсионного и социального страхования. Это даёт право на выплаты в случае болезни или травмы. </w:t>
      </w:r>
      <w:r w:rsidRPr="00033B5F">
        <w:t>Такой подход постепенно решает вопрос социальной защищённости.</w:t>
      </w:r>
    </w:p>
    <w:p w14:paraId="090E6E01" w14:textId="77777777" w:rsidR="00A709CA" w:rsidRPr="00033B5F" w:rsidRDefault="00A709CA" w:rsidP="00A709CA">
      <w:r w:rsidRPr="00033B5F">
        <w:lastRenderedPageBreak/>
        <w:t>Эксперты видят дальнейшее развитие режима в его интеграции с другими форматами малого бизнеса. Например, эксперимент с автоматизированной упрощённой системой налогообложения (АУСН) для ИП может стать основой для гибридной модели. Она потенциально объединит простоту налогообложения самозанятых с возможностью иметь небольшой штат сотрудников, как у ИП. Обсуждается и повышение годового лимита доходов для самозанятых, который сейчас составляет 2,4 миллиона рублей.</w:t>
      </w:r>
    </w:p>
    <w:p w14:paraId="099EE4E6" w14:textId="77777777" w:rsidR="00A709CA" w:rsidRPr="00033B5F" w:rsidRDefault="00A709CA" w:rsidP="00A709CA">
      <w:r w:rsidRPr="00033B5F">
        <w:t>Важно понимать, что более 60% российских компаний уже сотрудничают с самозанятыми. Для бизнеса это существенная экономия на административных издержках и страховых взносах, которая может достигать 30%. Запрет режима ударит и по предпринимателям, особенно в сферах с сезонным или проектным спросом на труд. Это создаст дополнительные барьеры для развития малого и среднего бизнеса.</w:t>
      </w:r>
    </w:p>
    <w:p w14:paraId="2FBFF870" w14:textId="77777777" w:rsidR="00A709CA" w:rsidRPr="00033B5F" w:rsidRDefault="00A709CA" w:rsidP="00A709CA">
      <w:r w:rsidRPr="00033B5F">
        <w:t>Если здравый смысл возобладает, и самозанятых оставят в покое, то прогноз ФНС России предполагает рост их числа до 18-ти миллионов человек к началу 2029 года. Это указывает на устойчивый спрос на данный формат работы со стороны населения. Любое реформирование должно учитывать интересы этой многомиллионной группы. Резкие изменения без широкого обсуждения и переходного периода приведут лишь к дестабилизации.</w:t>
      </w:r>
    </w:p>
    <w:p w14:paraId="72AAB2F5" w14:textId="77777777" w:rsidR="00A709CA" w:rsidRPr="00033B5F" w:rsidRDefault="00A709CA" w:rsidP="00A709CA">
      <w:r w:rsidRPr="00033B5F">
        <w:t>Таким образом, попытки запретить или резко ограничить самозанятость игнорируют ключевые экономические и социальные реалии. Они основаны на маргинальных рисках, которые, как показывает статистика ФНС, не превышают 1%. При этом игнорируются макроэкономические выгоды: сотни миллиардов рублей налогов, миллионы легализованных работников, снижение теневого оборота.</w:t>
      </w:r>
    </w:p>
    <w:p w14:paraId="63A78F3E" w14:textId="656B7DB2" w:rsidR="00A709CA" w:rsidRPr="00133875" w:rsidRDefault="00A709CA" w:rsidP="00A709CA">
      <w:hyperlink r:id="rId53" w:history="1">
        <w:r w:rsidRPr="00642421">
          <w:rPr>
            <w:rStyle w:val="a3"/>
            <w:lang w:val="en-US"/>
          </w:rPr>
          <w:t>https</w:t>
        </w:r>
        <w:r w:rsidRPr="00033B5F">
          <w:rPr>
            <w:rStyle w:val="a3"/>
          </w:rPr>
          <w:t>://</w:t>
        </w:r>
        <w:r w:rsidRPr="00642421">
          <w:rPr>
            <w:rStyle w:val="a3"/>
            <w:lang w:val="en-US"/>
          </w:rPr>
          <w:t>zsrf</w:t>
        </w:r>
        <w:r w:rsidRPr="00033B5F">
          <w:rPr>
            <w:rStyle w:val="a3"/>
          </w:rPr>
          <w:t>.</w:t>
        </w:r>
        <w:r w:rsidRPr="00642421">
          <w:rPr>
            <w:rStyle w:val="a3"/>
            <w:lang w:val="en-US"/>
          </w:rPr>
          <w:t>ru</w:t>
        </w:r>
        <w:r w:rsidRPr="00033B5F">
          <w:rPr>
            <w:rStyle w:val="a3"/>
          </w:rPr>
          <w:t>/</w:t>
        </w:r>
        <w:r w:rsidRPr="00642421">
          <w:rPr>
            <w:rStyle w:val="a3"/>
            <w:lang w:val="en-US"/>
          </w:rPr>
          <w:t>news</w:t>
        </w:r>
        <w:r w:rsidRPr="00033B5F">
          <w:rPr>
            <w:rStyle w:val="a3"/>
          </w:rPr>
          <w:t>/</w:t>
        </w:r>
        <w:r w:rsidRPr="00642421">
          <w:rPr>
            <w:rStyle w:val="a3"/>
            <w:lang w:val="en-US"/>
          </w:rPr>
          <w:t>cto</w:t>
        </w:r>
        <w:r w:rsidRPr="00033B5F">
          <w:rPr>
            <w:rStyle w:val="a3"/>
          </w:rPr>
          <w:t>-</w:t>
        </w:r>
        <w:r w:rsidRPr="00642421">
          <w:rPr>
            <w:rStyle w:val="a3"/>
            <w:lang w:val="en-US"/>
          </w:rPr>
          <w:t>zdet</w:t>
        </w:r>
        <w:r w:rsidRPr="00033B5F">
          <w:rPr>
            <w:rStyle w:val="a3"/>
          </w:rPr>
          <w:t>-</w:t>
        </w:r>
        <w:r w:rsidRPr="00642421">
          <w:rPr>
            <w:rStyle w:val="a3"/>
            <w:lang w:val="en-US"/>
          </w:rPr>
          <w:t>samozanatyh</w:t>
        </w:r>
        <w:r w:rsidRPr="00033B5F">
          <w:rPr>
            <w:rStyle w:val="a3"/>
          </w:rPr>
          <w:t>-</w:t>
        </w:r>
        <w:r w:rsidRPr="00642421">
          <w:rPr>
            <w:rStyle w:val="a3"/>
            <w:lang w:val="en-US"/>
          </w:rPr>
          <w:t>v</w:t>
        </w:r>
        <w:r w:rsidRPr="00033B5F">
          <w:rPr>
            <w:rStyle w:val="a3"/>
          </w:rPr>
          <w:t>-</w:t>
        </w:r>
        <w:r w:rsidRPr="00642421">
          <w:rPr>
            <w:rStyle w:val="a3"/>
            <w:lang w:val="en-US"/>
          </w:rPr>
          <w:t>etom</w:t>
        </w:r>
        <w:r w:rsidRPr="00033B5F">
          <w:rPr>
            <w:rStyle w:val="a3"/>
          </w:rPr>
          <w:t>-</w:t>
        </w:r>
        <w:r w:rsidRPr="00642421">
          <w:rPr>
            <w:rStyle w:val="a3"/>
            <w:lang w:val="en-US"/>
          </w:rPr>
          <w:t>godu</w:t>
        </w:r>
      </w:hyperlink>
      <w:r w:rsidRPr="00033B5F">
        <w:t xml:space="preserve"> </w:t>
      </w:r>
    </w:p>
    <w:p w14:paraId="167BEC30" w14:textId="07DA9CF0" w:rsidR="009B0BC2" w:rsidRPr="000B15D1" w:rsidRDefault="009B0BC2" w:rsidP="009B0BC2">
      <w:pPr>
        <w:pStyle w:val="2"/>
      </w:pPr>
      <w:bookmarkStart w:id="158" w:name="_Toc221861162"/>
      <w:r w:rsidRPr="009B0BC2">
        <w:t>Информационная безопасность банков, 09.02.2026</w:t>
      </w:r>
      <w:r w:rsidRPr="000B15D1">
        <w:t xml:space="preserve">, </w:t>
      </w:r>
      <w:r w:rsidRPr="009B0BC2">
        <w:t>«Это не будет навязчивой кампанией»</w:t>
      </w:r>
      <w:bookmarkEnd w:id="158"/>
    </w:p>
    <w:p w14:paraId="2B209C45" w14:textId="77777777" w:rsidR="009B0BC2" w:rsidRPr="000B15D1" w:rsidRDefault="009B0BC2" w:rsidP="009B0BC2">
      <w:pPr>
        <w:pStyle w:val="3"/>
      </w:pPr>
      <w:bookmarkStart w:id="159" w:name="_Toc221861163"/>
      <w:r w:rsidRPr="000B15D1">
        <w:t xml:space="preserve">На вопросы </w:t>
      </w:r>
      <w:r w:rsidRPr="009B0BC2">
        <w:rPr>
          <w:lang w:val="en-US"/>
        </w:rPr>
        <w:t>BIS</w:t>
      </w:r>
      <w:r w:rsidRPr="000B15D1">
        <w:t xml:space="preserve"> </w:t>
      </w:r>
      <w:r w:rsidRPr="009B0BC2">
        <w:rPr>
          <w:lang w:val="en-US"/>
        </w:rPr>
        <w:t>Journal</w:t>
      </w:r>
      <w:r w:rsidRPr="000B15D1">
        <w:t xml:space="preserve"> отвечает председатель комитета Госдумы по финансовому рынку Анатолий Аксаков.</w:t>
      </w:r>
      <w:bookmarkEnd w:id="159"/>
    </w:p>
    <w:p w14:paraId="1D17CAB3" w14:textId="77777777" w:rsidR="009B0BC2" w:rsidRPr="000B15D1" w:rsidRDefault="009B0BC2" w:rsidP="009B0BC2">
      <w:r w:rsidRPr="000B15D1">
        <w:t>- Несмотря на то, что пилотный проект по расчетам в цифровых рублях шел довольно успешно, массовое внедрение в этом году было отложено на неопределенный срок. В процессе пилота были выявлены какие-то вопросы, требующие проработки, или вмешались внешние факторы?</w:t>
      </w:r>
    </w:p>
    <w:p w14:paraId="34C80161" w14:textId="77777777" w:rsidR="009B0BC2" w:rsidRPr="000B15D1" w:rsidRDefault="009B0BC2" w:rsidP="009B0BC2">
      <w:r w:rsidRPr="000B15D1">
        <w:t>- Широкое внедрение цифрового рубля начнется с 1 сентября 2026 года, когда к платформе подключатся крупнейшие банки и торговые предприятия из числа их клиентов с годовым оборотом от 120 млн руб. А в течение следующих двух лет цифровой рубль освоят средние и небольшие банки и ритейлеры.</w:t>
      </w:r>
    </w:p>
    <w:p w14:paraId="77E9C399" w14:textId="77777777" w:rsidR="009B0BC2" w:rsidRPr="000B15D1" w:rsidRDefault="009B0BC2" w:rsidP="009B0BC2">
      <w:r w:rsidRPr="000B15D1">
        <w:t xml:space="preserve">Законодательная и нормативно-правовая база под цифровой рубль готова, операции с ним успешно протестированы крупнейшими банками. Но, очевидно, что средним и малым кредитным организациям тоже нужно время и ресурсы на доработку своей </w:t>
      </w:r>
      <w:r w:rsidRPr="009B0BC2">
        <w:rPr>
          <w:lang w:val="en-US"/>
        </w:rPr>
        <w:t>IT</w:t>
      </w:r>
      <w:r w:rsidRPr="000B15D1">
        <w:t>-инфраструктуры. Соответственно, сроки решили сдвинуть, чтобы у этих банков и у розничных магазинов было время на подготовку. Главная задача - чтобы внедрение новой формы российского рубля прошло гладко, спешить ради галочки смысла нет.</w:t>
      </w:r>
    </w:p>
    <w:p w14:paraId="5E01AADC" w14:textId="77777777" w:rsidR="009B0BC2" w:rsidRPr="000B15D1" w:rsidRDefault="009B0BC2" w:rsidP="009B0BC2">
      <w:r w:rsidRPr="000B15D1">
        <w:lastRenderedPageBreak/>
        <w:t>- Насколько критичен для коммерческих банков возможный отток безналичных в цифровой рубль?</w:t>
      </w:r>
    </w:p>
    <w:p w14:paraId="01049184" w14:textId="77777777" w:rsidR="009B0BC2" w:rsidRPr="000B15D1" w:rsidRDefault="009B0BC2" w:rsidP="009B0BC2">
      <w:r w:rsidRPr="000B15D1">
        <w:t>- Очевидно, будет некоторое сокращение пассивов, то есть депозитной базы, но не в том объеме, который будет критичным для банковской системы. Вклады как самый простой и популярный способ накопления никуда не денутся - отсутствие процентов по счетам в цифровых рублях не дает использовать их для формирования сбережений. Речь прежде всего о расчетном инструменте - и население, и предприятия вряд ли будут держать основные средства на счете цифрового рубля, потому отток с банковских счетов не будет значительным.</w:t>
      </w:r>
    </w:p>
    <w:p w14:paraId="274F3565" w14:textId="77777777" w:rsidR="009B0BC2" w:rsidRPr="000B15D1" w:rsidRDefault="009B0BC2" w:rsidP="009B0BC2">
      <w:r w:rsidRPr="000B15D1">
        <w:t>В перспективе появление новой формы рубля и новых возможностей для расчетов будет способствовать развитию конкуренции на банковском рынке. Кредитные организации будут заинтересованы в повышении качества обслуживания, разработке новых продуктов и улучшении условий по действующим предложениям, чтобы сохранять лояльность клиентов. От развития платежных услуг в результате выиграют как потребители, так и сами банки. Но для последних регулятору нужно будет создать условия для комфортного внедрения цифрового рубля, чтобы небольшие кредитные игроки не проиграли на старте из-за дорогого входного барьера.</w:t>
      </w:r>
    </w:p>
    <w:p w14:paraId="24C01F43" w14:textId="77777777" w:rsidR="009B0BC2" w:rsidRPr="000B15D1" w:rsidRDefault="009B0BC2" w:rsidP="009B0BC2">
      <w:r w:rsidRPr="000B15D1">
        <w:t>- Каковы затраты среднего банка на внедрение в расчеты цифрового рубля?</w:t>
      </w:r>
    </w:p>
    <w:p w14:paraId="797C1BD3" w14:textId="77777777" w:rsidR="009B0BC2" w:rsidRPr="000B15D1" w:rsidRDefault="009B0BC2" w:rsidP="009B0BC2">
      <w:r w:rsidRPr="000B15D1">
        <w:t>- Расходы на технологическую интеграцию цифрового рубля, по разным оценкам, могут составлять 150-300 млн руб. на банк, что включает в себя оборудование, программное обеспечение, настройку обмена данными с платформой цифрового рубля, расходы на кибербезопасность и подготовку кадров. Это критичная сумма для региональных и малых банков.</w:t>
      </w:r>
    </w:p>
    <w:p w14:paraId="294464FA" w14:textId="77777777" w:rsidR="009B0BC2" w:rsidRPr="000B15D1" w:rsidRDefault="009B0BC2" w:rsidP="009B0BC2">
      <w:r w:rsidRPr="000B15D1">
        <w:t>И здесь мы ожидаем от регулятора поддержки. С одной стороны, необходима совместная работа участников рынка с поставщиками программного обеспечения для разработки типовых решений, возможно, на базе уже существующих решений системно значимых банков - "коробочный" продукт поможет кредитным организациям сократить затраты на внедрение цифрового рубля. С другой стороны, Банк России может в какой-то степени учесть понесенные банками расходы при выработке новых регуляторных требований. С учетом увеличения масштабов операций с цифровым рублем, уже сейчас нужно думать об оптимизации расходов на поддержание работы системы - за счет отладки инфраструктуры и стандартизации процедур, в том числе с точки зрения отчетности и комплаенса.</w:t>
      </w:r>
    </w:p>
    <w:p w14:paraId="3FE29B85" w14:textId="77777777" w:rsidR="009B0BC2" w:rsidRPr="000B15D1" w:rsidRDefault="009B0BC2" w:rsidP="009B0BC2">
      <w:r w:rsidRPr="000B15D1">
        <w:t>- Какие преимущества расчетов цифровым рублем по отношению к классическим безналичным, СПБ и карточным расчетам для банков, населения, юридических лиц?</w:t>
      </w:r>
    </w:p>
    <w:p w14:paraId="737508D7" w14:textId="77777777" w:rsidR="009B0BC2" w:rsidRPr="000B15D1" w:rsidRDefault="009B0BC2" w:rsidP="009B0BC2">
      <w:r w:rsidRPr="000B15D1">
        <w:t xml:space="preserve">- Для людей операции с цифровым рублем будут полностью бесплатными. В перспективе каждый пользователь сможет получить доступ к своему цифровому кошельку через любое банковское приложение. Через него можно будет менять цифровые рубли на безналичные и наоборот, а в кафе и магазинах будет доступна опция оплаты цифровыми рублями по единому </w:t>
      </w:r>
      <w:r w:rsidRPr="009B0BC2">
        <w:rPr>
          <w:lang w:val="en-US"/>
        </w:rPr>
        <w:t>QR</w:t>
      </w:r>
      <w:r w:rsidRPr="000B15D1">
        <w:t>-коду.</w:t>
      </w:r>
    </w:p>
    <w:p w14:paraId="6BE123E7" w14:textId="77777777" w:rsidR="009B0BC2" w:rsidRPr="000B15D1" w:rsidRDefault="009B0BC2" w:rsidP="009B0BC2">
      <w:r w:rsidRPr="000B15D1">
        <w:t>Для юридических лиц операции с цифровыми рублями будут дешевле текущих банковских комиссий. Торговые предприятия смогут экономить на эквайринге. Снижение трансакционных издержек бизнеса позитивно отразится на ценообразовании и в масштабе страны позволит ежегодно экономить сотни миллиардов рублей.</w:t>
      </w:r>
    </w:p>
    <w:p w14:paraId="372B423D" w14:textId="77777777" w:rsidR="009B0BC2" w:rsidRPr="000B15D1" w:rsidRDefault="009B0BC2" w:rsidP="009B0BC2">
      <w:r w:rsidRPr="000B15D1">
        <w:lastRenderedPageBreak/>
        <w:t>Банки обеспечивают взаимодействие клиентов с платформой ЦБ, предоставляя сервисы по открытию кошельков, пополнению, проведению расчетов и другим операциям с цифровыми рублями. Это позволит кредитным организациям создать на базе платформы цифрового рубля обширную экосистему, в рамках которой могут появиться инновационные финансовые продукты, например, с использованием смарт-контрактов - алгоритмов, которые автоматически выполняют переводы при соблюдении заданных условий.</w:t>
      </w:r>
    </w:p>
    <w:p w14:paraId="1198F89A" w14:textId="77777777" w:rsidR="009B0BC2" w:rsidRPr="000B15D1" w:rsidRDefault="009B0BC2" w:rsidP="009B0BC2">
      <w:r w:rsidRPr="000B15D1">
        <w:t>А для бюджета цифровой рубль обеспечит строго целевой характер госрасходов, препятствуя нецелевым тратам и коррупционным схемам. Для государства и каждого отдельного региона это означает огромную экономию средств, которые можно будет инвестировать в развитие предприятий и социальную поддержку.</w:t>
      </w:r>
    </w:p>
    <w:p w14:paraId="3485E8A3" w14:textId="77777777" w:rsidR="009B0BC2" w:rsidRPr="000B15D1" w:rsidRDefault="009B0BC2" w:rsidP="009B0BC2">
      <w:r w:rsidRPr="000B15D1">
        <w:t>- Насколько цифровой рубль поможет в упрощении международных расчетов при взаимодействии между сторонами сделки, находящимися в разных юрисдикциях?</w:t>
      </w:r>
    </w:p>
    <w:p w14:paraId="103A9401" w14:textId="77777777" w:rsidR="009B0BC2" w:rsidRPr="000B15D1" w:rsidRDefault="009B0BC2" w:rsidP="009B0BC2">
      <w:r w:rsidRPr="000B15D1">
        <w:t>- Национальные цифровые валюты позволят в будущем упростить международные расчеты, ведь трансакции будут проходить между центральными банками дружественных стран, минуя традиционную банковскую инфраструктуру. Это означает скорость, отсутствие комиссий, укрепление национальных валют и снижение зависимости от доллара и евро. Для реализации трансграничных расчетов цифровыми валютами потребуется, во первых, широко внедрить их на национальном уровне, а уже затем приступить к совместной настройке платежной инфраструктуры.</w:t>
      </w:r>
    </w:p>
    <w:p w14:paraId="324C9539" w14:textId="77777777" w:rsidR="009B0BC2" w:rsidRPr="000B15D1" w:rsidRDefault="009B0BC2" w:rsidP="009B0BC2">
      <w:r w:rsidRPr="000B15D1">
        <w:t>Существует несколько моделей использования цифровых валют в международных расчетах, включая создание общих платформ или мостов между платформами разных стран, интеграцию с платежными системами, а также открытие корреспондентских счетов в системах других стран. Это многоступенчатый процесс, имеющий под собой экономическую, технологическую и, наконец, политическую составляющую. О расчетах в национальных цифровых валютах могут договориться между собой два государства или даже объединения, как, например, БРИКС.</w:t>
      </w:r>
    </w:p>
    <w:p w14:paraId="3F0581A6" w14:textId="77777777" w:rsidR="009B0BC2" w:rsidRPr="000B15D1" w:rsidRDefault="009B0BC2" w:rsidP="009B0BC2">
      <w:r w:rsidRPr="000B15D1">
        <w:t>- Как предполагается разрешить вопрос применения различных криптографических алгоритмов участниками расчетов, находящимися в разных странах?</w:t>
      </w:r>
    </w:p>
    <w:p w14:paraId="514BA441" w14:textId="77777777" w:rsidR="009B0BC2" w:rsidRPr="000B15D1" w:rsidRDefault="009B0BC2" w:rsidP="009B0BC2">
      <w:r w:rsidRPr="000B15D1">
        <w:t>- В будущем этот вопрос может быть решен через создание общих технических спецификаций, которые определяют допустимые алгоритмы шифрования и другие параметры. При трансграничных расчетах в цифровых валютах страны могут согласовывать конкретные адаптированные механизмы и гибридные протоколы. Объединение информационных систем дружественных стран через специальные "мосты" может позволить обходить различия в криптографии.</w:t>
      </w:r>
    </w:p>
    <w:p w14:paraId="5DE9417B" w14:textId="77777777" w:rsidR="009B0BC2" w:rsidRPr="000B15D1" w:rsidRDefault="009B0BC2" w:rsidP="009B0BC2">
      <w:r w:rsidRPr="000B15D1">
        <w:t>- Насколько оплата цифровым рублем будет прозрачна для третьих сторон? Не приведет ли его внедрение к введению вторичных санкций к некоторым участникам расчетов со стороны недружественных государств?</w:t>
      </w:r>
    </w:p>
    <w:p w14:paraId="5881ECCA" w14:textId="77777777" w:rsidR="009B0BC2" w:rsidRPr="000B15D1" w:rsidRDefault="009B0BC2" w:rsidP="009B0BC2">
      <w:r w:rsidRPr="000B15D1">
        <w:t xml:space="preserve">- Мы пока говорим только теоретически и можем предположить, что если трансакция проходит через закрытую платформу, оплата цифровым рублем будет прозрачна только для Банка России, участников сделки и регулятора страны-партнера. Такие операции не отслеживаются третьими странами, как в случае с международными платежными системами и корсчетами в крупных иностранных банках, что минимизирует риск вторичных санкций для участников. Поэтому финансовые операции в национальных </w:t>
      </w:r>
      <w:r w:rsidRPr="000B15D1">
        <w:lastRenderedPageBreak/>
        <w:t>цифровых валютах в рамках двусторонних или многосторонних соглашений вполне могут быть более безопасными с точки зрения внешнего недружественного вмешательства, чем традиционные банковские расчеты.</w:t>
      </w:r>
    </w:p>
    <w:p w14:paraId="0B65EACF" w14:textId="77777777" w:rsidR="009B0BC2" w:rsidRPr="000B15D1" w:rsidRDefault="009B0BC2" w:rsidP="009B0BC2">
      <w:r w:rsidRPr="000B15D1">
        <w:t>- Планируется ли совершенствование подходов к обеспечению криптографической защиты цифрового рубля?</w:t>
      </w:r>
    </w:p>
    <w:p w14:paraId="5FEDD07A" w14:textId="77777777" w:rsidR="009B0BC2" w:rsidRPr="000B15D1" w:rsidRDefault="009B0BC2" w:rsidP="009B0BC2">
      <w:r w:rsidRPr="000B15D1">
        <w:t>- Аудит безопасности проводят специальные службы, проверки включают в себя различные стресс-тесты. Можно констатировать, что платформа цифрового рубля надежно защищена. Анализ инфраструктуры на предмет возможных уязвимостей будет продолжаться. Банк России как оператор платформы будет совершенствовать меры защиты цифрового рубля по мере развития технологий. Централизованная модель упрощает системные обновления криптографии, что позволяет обеспечить устойчивость платформы к новым, в том числе потенциальным киберугрозам.</w:t>
      </w:r>
    </w:p>
    <w:p w14:paraId="4163CAE3" w14:textId="77777777" w:rsidR="009B0BC2" w:rsidRPr="000B15D1" w:rsidRDefault="009B0BC2" w:rsidP="009B0BC2">
      <w:r w:rsidRPr="000B15D1">
        <w:t>В технологической части я не вижу никаких серьезных рисков для цифрового рубля. Что действительно представляет опасность, так это социальная инженерия. Криптография не поможет, если под воздействием психологических манипуляций владелец счета цифрового рубля собственноручно переведет деньги с электронного счета на обычный банковский, а потом перечислит их киберпреступнику.</w:t>
      </w:r>
    </w:p>
    <w:p w14:paraId="2C6B35E4" w14:textId="77777777" w:rsidR="009B0BC2" w:rsidRPr="000B15D1" w:rsidRDefault="009B0BC2" w:rsidP="009B0BC2">
      <w:r w:rsidRPr="000B15D1">
        <w:t>Поэтому в своей законодательной работе мы делаем упор на проработку общих механизмов противодействия социальной инженерии, таких как период охлаждения при выдаче кредитов, самозапрет на кредиты, сервис второй руки. Одновременно создается единая система информационного обмена между всеми участниками финансового и телекоммуникационного рынков ГИС "Антифрод", чтобы оперативно выявлять киберпреступников, блокировать их сим-карты и операции по счетам.</w:t>
      </w:r>
    </w:p>
    <w:p w14:paraId="27FF33FC" w14:textId="77777777" w:rsidR="009B0BC2" w:rsidRPr="000B15D1" w:rsidRDefault="009B0BC2" w:rsidP="009B0BC2">
      <w:r w:rsidRPr="000B15D1">
        <w:t>- Исторически в России есть некоторая предубежденность против трансформации твердой осязаемой валюты в новые более сложные сущности. Проводились ли исследования, по восприятию цифрового рубля населением? Как планируется повышать доверие к цифровому рублю и его привлекательность для целевой аудитории?</w:t>
      </w:r>
    </w:p>
    <w:p w14:paraId="047A2151" w14:textId="77777777" w:rsidR="009B0BC2" w:rsidRPr="000B15D1" w:rsidRDefault="009B0BC2" w:rsidP="009B0BC2">
      <w:r w:rsidRPr="000B15D1">
        <w:t xml:space="preserve">- Действительно, у части наших граждан скептическое отношение к цифровому рублю, как и к любой новой технологии. Так же было с банковскими карточками, когда люди отказывались ими пользоваться для платежей, предпочитая снимать наличные. Затем недоверие было в отношении появившихся мобильных банков и онлайн-переводов. Скептицизм будет снижаться по мере того, как люди начнут осваивать новый инструмент - уже сейчас 15% россиян готовы полностью или частично получать зарплату в цифровых рублях, а среди молодежи таких уже больше 20%. С сентября в торговых точках появятся единые </w:t>
      </w:r>
      <w:r w:rsidRPr="009B0BC2">
        <w:rPr>
          <w:lang w:val="en-US"/>
        </w:rPr>
        <w:t>QR</w:t>
      </w:r>
      <w:r w:rsidRPr="000B15D1">
        <w:t>-коды для оплаты товаров и услуг, позволяющие расплатиться в том числе и цифровыми рублями, бизнес начнет подключаться к платформе для экономии на банковских комиссиях - постепенно цифровой рубль войдет в нашу жизнь, станет привычным и понятным инструментом. Параллельно государство продолжит вести разъяснительную работу, рассказывая о преимуществах цифрового рубля. Это не будет навязчивой кампанией. И, разумеется, никто не станет принуждать людей переходить на цифровой рубль.</w:t>
      </w:r>
    </w:p>
    <w:p w14:paraId="5C5CE0F0" w14:textId="77777777" w:rsidR="009B0BC2" w:rsidRPr="000B15D1" w:rsidRDefault="009B0BC2" w:rsidP="009B0BC2">
      <w:r w:rsidRPr="000B15D1">
        <w:t xml:space="preserve">- Много говорится о внедрении смарт-контрактов, позволяющих сделать автоматической оплату по выполнении условий сделки. Поможет ли цифровой рубль обеспечить качественный скачок в данном направлении? Какие здесь основные </w:t>
      </w:r>
      <w:r w:rsidRPr="000B15D1">
        <w:lastRenderedPageBreak/>
        <w:t>преимущества применения цифрового рубля относительно банковских аккредитивов и эскроу-счетов, стейблкоинов?</w:t>
      </w:r>
    </w:p>
    <w:p w14:paraId="722E4016" w14:textId="77777777" w:rsidR="009B0BC2" w:rsidRPr="000B15D1" w:rsidRDefault="009B0BC2" w:rsidP="009B0BC2">
      <w:r w:rsidRPr="000B15D1">
        <w:t>- Цифровой рубль может стать катализатором для более широкого распространения смарт-контрактов благодаря сочетанию скорости, безопасности, централизованному характеру платформы и возможностям контроля за расходами. По сравнению с традиционными инструментами, такими как аккредитивы и эскроу-счета, он предлагает более гибкие и автоматизированные решения, а по сравнению со стейблкоинами - государственное регулирование и доверие к эмитенту.</w:t>
      </w:r>
    </w:p>
    <w:p w14:paraId="735D7138" w14:textId="77777777" w:rsidR="009B0BC2" w:rsidRPr="000B15D1" w:rsidRDefault="009B0BC2" w:rsidP="009B0BC2">
      <w:r w:rsidRPr="000B15D1">
        <w:t>Внедрение цифрового рубля упростит и ускорит автоматизацию корпоративных сделок и госзаказа, повысит безопасность и прозрачность операций. Смарт-контракты на платформе цифрового рубля будут исполняться мгновенно и не будут зависеть от бизнес-процессов банков. Возможность "окрасить" средства ограничит риски их нецелевого расходования контрагентом. А технология распределенного реестра сделает невозможным одностороннее изменение условий контракта. Единая платформа также позволит стандартизировать оформление сделок и при необходимости обеспечить к ним централизованный доступ для банков и других участников финансового рынка.</w:t>
      </w:r>
    </w:p>
    <w:p w14:paraId="62CD5A77" w14:textId="77777777" w:rsidR="009B0BC2" w:rsidRPr="000B15D1" w:rsidRDefault="009B0BC2" w:rsidP="009B0BC2">
      <w:r w:rsidRPr="000B15D1">
        <w:t>- Может ли помочь цифровой рубль в решении такой актуальной проблемы, как борьба с мошенничеством? Например, помочь обеспечить обратимость сделок с недвижимостью, осуществленных под влиянием мошенников?</w:t>
      </w:r>
    </w:p>
    <w:p w14:paraId="7B14816F" w14:textId="77777777" w:rsidR="009B0BC2" w:rsidRPr="000B15D1" w:rsidRDefault="009B0BC2" w:rsidP="009B0BC2">
      <w:r w:rsidRPr="000B15D1">
        <w:t>- Цифровой рубль может повысить эффективность борьбы с мошенничеством благодаря полной прозрачности трансакций в рамках платформы Банка России и уникальным кодам каждой единицы валюты, что упрощает блокировку и возврат средств, если есть подтверждение незаконности операции.</w:t>
      </w:r>
    </w:p>
    <w:p w14:paraId="5CB68957" w14:textId="77777777" w:rsidR="009B0BC2" w:rsidRPr="000B15D1" w:rsidRDefault="009B0BC2" w:rsidP="009B0BC2">
      <w:r w:rsidRPr="000B15D1">
        <w:t>Для части сделок с недвижимостью смарт-контракты на базе цифрового рубля позволят автоматизировать условия исполнения договора, например, привязав платеж к регистрации недвижимости. Но не всегда структура сделки позволяет применить такой смарт-контракт.</w:t>
      </w:r>
    </w:p>
    <w:p w14:paraId="61BFBEC5" w14:textId="77777777" w:rsidR="009B0BC2" w:rsidRPr="000B15D1" w:rsidRDefault="009B0BC2" w:rsidP="009B0BC2">
      <w:r w:rsidRPr="000B15D1">
        <w:t>Кроме того, мошенники научились использовать обратимость сделки в свою пользу, и мы сейчас работаем над тем, чтобы защитить и покупателя, и продавца недвижимости от подобных схем.</w:t>
      </w:r>
    </w:p>
    <w:p w14:paraId="1406888D" w14:textId="77777777" w:rsidR="009B0BC2" w:rsidRPr="000B15D1" w:rsidRDefault="009B0BC2" w:rsidP="009B0BC2">
      <w:r w:rsidRPr="000B15D1">
        <w:t>- Есть ли планы или прогнозы, насколько активно цифровой рубль будет использоваться в экономике? Предполагается ли обязательное применение цифровых рублей в каких-то случаях?</w:t>
      </w:r>
    </w:p>
    <w:p w14:paraId="59B13BCC" w14:textId="77777777" w:rsidR="009B0BC2" w:rsidRPr="000B15D1" w:rsidRDefault="009B0BC2" w:rsidP="009B0BC2">
      <w:r w:rsidRPr="000B15D1">
        <w:t xml:space="preserve">- Сейчас безналичные платежи приблизились к 90%, и среди них доля таких инструментов, как оплата по биометрии и </w:t>
      </w:r>
      <w:r w:rsidRPr="009B0BC2">
        <w:rPr>
          <w:lang w:val="en-US"/>
        </w:rPr>
        <w:t>QR</w:t>
      </w:r>
      <w:r w:rsidRPr="000B15D1">
        <w:t xml:space="preserve">-коду, составляет около 15%. После внедрения с 1 сентября 2026 года единого платежного кода, позволяющего расплачиваться в торговых точках в том числе цифровым рублем, расчеты с его помощью начнут постепенно расти. Сначала процесс может идти медленно, но, когда в течение ближайших трех лет к платформе подключатся все банки и продавцы с годовой выручкой от 5 млн руб., доля цифрового рубля в розничных расчетах станет уже заметной и может достичь 5% и более. Причем в </w:t>
      </w:r>
      <w:r w:rsidRPr="009B0BC2">
        <w:rPr>
          <w:lang w:val="en-US"/>
        </w:rPr>
        <w:t>B</w:t>
      </w:r>
      <w:r w:rsidRPr="000B15D1">
        <w:t>2</w:t>
      </w:r>
      <w:r w:rsidRPr="009B0BC2">
        <w:rPr>
          <w:lang w:val="en-US"/>
        </w:rPr>
        <w:t>B</w:t>
      </w:r>
      <w:r w:rsidRPr="000B15D1">
        <w:t xml:space="preserve"> переводах между юрлицами доля цифрового рубля может быть значительно выше. Что касается бюджета, то там цифровой рубль может занять весомую долю уже в ближайшее время - это сразу же снизит часть издержек, поэтому таким преимуществом, конечно же, нужно пользоваться.</w:t>
      </w:r>
    </w:p>
    <w:p w14:paraId="7F4FF23F" w14:textId="77777777" w:rsidR="009B0BC2" w:rsidRPr="000B15D1" w:rsidRDefault="009B0BC2" w:rsidP="009B0BC2">
      <w:r w:rsidRPr="000B15D1">
        <w:lastRenderedPageBreak/>
        <w:t xml:space="preserve">Вопросы задавал Сергей Пазизин, научный редактор </w:t>
      </w:r>
      <w:r w:rsidRPr="009B0BC2">
        <w:rPr>
          <w:lang w:val="en-US"/>
        </w:rPr>
        <w:t>BIS</w:t>
      </w:r>
      <w:r w:rsidRPr="000B15D1">
        <w:t xml:space="preserve"> </w:t>
      </w:r>
      <w:r w:rsidRPr="009B0BC2">
        <w:rPr>
          <w:lang w:val="en-US"/>
        </w:rPr>
        <w:t>Journal</w:t>
      </w:r>
    </w:p>
    <w:p w14:paraId="3278D008" w14:textId="46840D75" w:rsidR="009B0BC2" w:rsidRPr="000B15D1" w:rsidRDefault="009B0BC2" w:rsidP="009B0BC2">
      <w:hyperlink r:id="rId54" w:history="1">
        <w:r w:rsidRPr="00642421">
          <w:rPr>
            <w:rStyle w:val="a3"/>
            <w:lang w:val="en-US"/>
          </w:rPr>
          <w:t>https</w:t>
        </w:r>
        <w:r w:rsidRPr="000B15D1">
          <w:rPr>
            <w:rStyle w:val="a3"/>
          </w:rPr>
          <w:t>://</w:t>
        </w:r>
        <w:r w:rsidRPr="00642421">
          <w:rPr>
            <w:rStyle w:val="a3"/>
            <w:lang w:val="en-US"/>
          </w:rPr>
          <w:t>ib</w:t>
        </w:r>
        <w:r w:rsidRPr="000B15D1">
          <w:rPr>
            <w:rStyle w:val="a3"/>
          </w:rPr>
          <w:t>-</w:t>
        </w:r>
        <w:r w:rsidRPr="00642421">
          <w:rPr>
            <w:rStyle w:val="a3"/>
            <w:lang w:val="en-US"/>
          </w:rPr>
          <w:t>bank</w:t>
        </w:r>
        <w:r w:rsidRPr="000B15D1">
          <w:rPr>
            <w:rStyle w:val="a3"/>
          </w:rPr>
          <w:t>.</w:t>
        </w:r>
        <w:r w:rsidRPr="00642421">
          <w:rPr>
            <w:rStyle w:val="a3"/>
            <w:lang w:val="en-US"/>
          </w:rPr>
          <w:t>ru</w:t>
        </w:r>
        <w:r w:rsidRPr="000B15D1">
          <w:rPr>
            <w:rStyle w:val="a3"/>
          </w:rPr>
          <w:t>/</w:t>
        </w:r>
        <w:r w:rsidRPr="00642421">
          <w:rPr>
            <w:rStyle w:val="a3"/>
            <w:lang w:val="en-US"/>
          </w:rPr>
          <w:t>bisjournal</w:t>
        </w:r>
        <w:r w:rsidRPr="000B15D1">
          <w:rPr>
            <w:rStyle w:val="a3"/>
          </w:rPr>
          <w:t>/</w:t>
        </w:r>
        <w:r w:rsidRPr="00642421">
          <w:rPr>
            <w:rStyle w:val="a3"/>
            <w:lang w:val="en-US"/>
          </w:rPr>
          <w:t>post</w:t>
        </w:r>
        <w:r w:rsidRPr="000B15D1">
          <w:rPr>
            <w:rStyle w:val="a3"/>
          </w:rPr>
          <w:t>/2616</w:t>
        </w:r>
      </w:hyperlink>
      <w:r w:rsidRPr="000B15D1">
        <w:t xml:space="preserve"> </w:t>
      </w:r>
    </w:p>
    <w:p w14:paraId="01B8A8E2" w14:textId="7FFE3D5E" w:rsidR="003A114C" w:rsidRPr="003A114C" w:rsidRDefault="003A114C" w:rsidP="003A114C">
      <w:pPr>
        <w:pStyle w:val="2"/>
      </w:pPr>
      <w:bookmarkStart w:id="160" w:name="_Toc221861164"/>
      <w:r>
        <w:t>Msaonline, 12.02.2026</w:t>
      </w:r>
      <w:r w:rsidRPr="003A114C">
        <w:t xml:space="preserve">, </w:t>
      </w:r>
      <w:r>
        <w:t>Эксперт Президентской академии в Санкт-Петербурге о динамике макроэкономических показателей</w:t>
      </w:r>
      <w:bookmarkEnd w:id="160"/>
    </w:p>
    <w:p w14:paraId="18A97D07" w14:textId="51BA3F2C" w:rsidR="003A114C" w:rsidRDefault="003A114C" w:rsidP="003A114C">
      <w:pPr>
        <w:pStyle w:val="3"/>
      </w:pPr>
      <w:bookmarkStart w:id="161" w:name="_Toc221861165"/>
      <w:r>
        <w:t>Общий объем средств населения в банках в декабре 2025 года существенно вырос - на 3,6 трлн (+5,6%) после небольшого сокращения в предыдущем месяце (на 0,04% или 24 млрд).На 1 января 2026 года их объем составил рекордные 67 трлн. Об этом говорится в аналитическом материале Банка России «О развитии банковского сектора Российской Федерации в декабре 2025 года». Показатель находится на историческом максимуме за всю доступную историю его наблюдения, представленную на сайте ЦБ, с 2012 года.</w:t>
      </w:r>
      <w:bookmarkEnd w:id="161"/>
    </w:p>
    <w:p w14:paraId="392E4066" w14:textId="77777777" w:rsidR="003A114C" w:rsidRDefault="003A114C" w:rsidP="003A114C">
      <w:r>
        <w:t>В регуляторе отметили, что связывают бурную динамику декабря с традиционным авансированием январских социальных платежей (в том числе пенсий и детских пособий) и выплатой годовых бонусов.</w:t>
      </w:r>
    </w:p>
    <w:p w14:paraId="3E694E24" w14:textId="77777777" w:rsidR="003A114C" w:rsidRDefault="003A114C" w:rsidP="003A114C">
      <w:r>
        <w:t>За 2025 год средства населения увеличились на 16,2% (+9,5 трлн), что, по оценкам ЦБ, является существенным, но остается ниже рекордных 27,7% (+12,5 трлн) в 2024 году, когда были очень высокие ставки по вкладам.</w:t>
      </w:r>
    </w:p>
    <w:p w14:paraId="68E780AF" w14:textId="77777777" w:rsidR="003A114C" w:rsidRDefault="003A114C" w:rsidP="003A114C">
      <w:r>
        <w:t>В структуре рублевых средств остатки на срочных вкладах составили 6,23 трлн, а средства на рублевых текущих счетах - 19,64 трлн.</w:t>
      </w:r>
    </w:p>
    <w:p w14:paraId="1440AFF7" w14:textId="77777777" w:rsidR="003A114C" w:rsidRDefault="003A114C" w:rsidP="003A114C">
      <w:r>
        <w:t>«Динамика макроэкономических показателей всегда носит инерционный характер. В этой связи, длительный цикл ужесточения денежно-кредитной политики, обусловивший рост ключевой ставки, а вместе с ней и ставок по депозитам и накопительным счетам,скорректировал экономическую модель поведения многих граждан, чью реальные доходы заметно выросли за последние 2 года. Они переключились на сберегательную модель и активно понесли деньги в банки. Наиболее заметно этот тренд проявился в крупных городах.</w:t>
      </w:r>
    </w:p>
    <w:p w14:paraId="10AB49E9" w14:textId="77777777" w:rsidR="003A114C" w:rsidRDefault="003A114C" w:rsidP="003A114C">
      <w:r>
        <w:t>Смягчение ДКП, а вместе с ним и снижение краткосрочных процентных ставок в банках, начавшееся в 2025 г. происходит достаточно медленно. Предлагаемые сегодня банками ставки в 14-15% все еще являются привлекательными, в связи с чем приток ликвидности в банки продолжается, хотя темпы замедляются.</w:t>
      </w:r>
    </w:p>
    <w:p w14:paraId="163F2572" w14:textId="77777777" w:rsidR="003A114C" w:rsidRDefault="003A114C" w:rsidP="003A114C">
      <w:r>
        <w:t xml:space="preserve">По сравнению с биржевыми инструментами или недвижимостью, доход по вкладам и счетам является относительно безрисковым, что и обуславливает их высокую популярность. Кроме того, это способствует заметному замедлению инфляции в непродуктовомсегменте, чтоб вновь убеждает граждан в оправданности выбора в текущих условиях сберегательной модели поведения. Однако по мере дельнейшего снижения ключевой ставки, инерция здесь будет ослабевать, вероятнасмена тренда. При ключевой ставке ниже 12-13% вероятно начнется мягкий переток ликвидности из банков в иные, более доходные на средне- и долгосрочном временном горизонте активы, такие как недвижимость и биржевые инвестиционные инструменты, а также рост потребительской активности. Крупные суммы остатков средств на текущих счетах, </w:t>
      </w:r>
      <w:r>
        <w:lastRenderedPageBreak/>
        <w:t>говорят о готовности многих граждан начать делать это уже в краткосрочной перспективе», - руководитель образовательной программы «Экономика» Президентской академии в Санкт-Петербурге Дмитрий Десятниченко.</w:t>
      </w:r>
    </w:p>
    <w:p w14:paraId="3AD035DA" w14:textId="2A026CF2" w:rsidR="00A709CA" w:rsidRPr="00940065" w:rsidRDefault="003A114C" w:rsidP="003A114C">
      <w:hyperlink r:id="rId55" w:history="1">
        <w:r w:rsidRPr="001B2C28">
          <w:rPr>
            <w:rStyle w:val="a3"/>
          </w:rPr>
          <w:t>https://msaonline.ru/2026/4437600-ekspert-prezidentskojj-akademii-v-sankt-peterburge-o-dinamike-k11j/</w:t>
        </w:r>
      </w:hyperlink>
      <w:r w:rsidRPr="003A114C">
        <w:t xml:space="preserve"> </w:t>
      </w:r>
    </w:p>
    <w:p w14:paraId="48BE1EF3" w14:textId="3E2B74AD" w:rsidR="0071100E" w:rsidRPr="0071100E" w:rsidRDefault="0071100E" w:rsidP="0071100E">
      <w:pPr>
        <w:pStyle w:val="2"/>
      </w:pPr>
      <w:bookmarkStart w:id="162" w:name="_Toc221861166"/>
      <w:r w:rsidRPr="0071100E">
        <w:t>Фракция Единая Россия в гос. Думе, 12.02.2026, В Госдуме продолжается подготовка к отчету Правительства России</w:t>
      </w:r>
      <w:bookmarkEnd w:id="162"/>
    </w:p>
    <w:p w14:paraId="24F3CFAC" w14:textId="2439C917" w:rsidR="0071100E" w:rsidRPr="0071100E" w:rsidRDefault="0071100E" w:rsidP="0071100E">
      <w:pPr>
        <w:pStyle w:val="3"/>
      </w:pPr>
      <w:bookmarkStart w:id="163" w:name="_Toc221861167"/>
      <w:r w:rsidRPr="0071100E">
        <w:t>Сегодня депутаты четырех комитетов заслушали главу Минэкономразвития Максима Решетникова.</w:t>
      </w:r>
      <w:r w:rsidR="00AB0FDA" w:rsidRPr="00AF117C">
        <w:t xml:space="preserve"> </w:t>
      </w:r>
      <w:r w:rsidRPr="0071100E">
        <w:t>В ходе заседания министр дал оценку текущей ситуации в экономике и обозначил основные направления для дальнейшей совместной работы с законодателями.</w:t>
      </w:r>
      <w:bookmarkEnd w:id="163"/>
    </w:p>
    <w:p w14:paraId="3872B308" w14:textId="77777777" w:rsidR="0071100E" w:rsidRPr="0071100E" w:rsidRDefault="0071100E" w:rsidP="0071100E">
      <w:r w:rsidRPr="0071100E">
        <w:t>По его словам, несмотря на непростые условия, экономика продолжает развиваться. В 2025 году рост ВВП составил +1% на фоне высокой базы прошлых лет, когда темпы превышали 4%. В целом за 2023-2025 годы экономика выросла почти на 10%, а реальные доходы граждан за 2025 год увеличились +7,7%. Положительная динамика наблюдалась по всем компонентам: оплата труда, доходы от предпринимательства, от собственности, от социальных выплат.</w:t>
      </w:r>
    </w:p>
    <w:p w14:paraId="234B0091" w14:textId="77777777" w:rsidR="0071100E" w:rsidRPr="0071100E" w:rsidRDefault="0071100E" w:rsidP="0071100E">
      <w:r w:rsidRPr="0071100E">
        <w:t>"Благодаря совместным усилиям Банка России и Правительства инфляция значительно замедлилась: по итогам года она составила 5,6% к декабрю 2024 года, годом ранее этот показатель был 9,5%", - заметил Максим Решетников.</w:t>
      </w:r>
    </w:p>
    <w:p w14:paraId="0F61792B" w14:textId="77777777" w:rsidR="0071100E" w:rsidRPr="0071100E" w:rsidRDefault="0071100E" w:rsidP="0071100E">
      <w:r w:rsidRPr="0071100E">
        <w:t>Он также обратил внимание на то, что Президент поручил Правительству обеспечить новый уровень именно качественного, интенсивного развития экономики при соблюдении макроэкономической стабильности и нормализации инфляции. Для этого Правительством утвержден План структурных изменений, рассчитанный до 2030 года. Он включает 60 целевых индикаторов, объединенных в семь взаимосвязанных разделов: занятость, потребление, качество инвестклимата, уровень технологического развития, внешняя торговля, "обеление" экономики, оборона и безопасность.</w:t>
      </w:r>
    </w:p>
    <w:p w14:paraId="29722CD5" w14:textId="77777777" w:rsidR="0071100E" w:rsidRPr="0071100E" w:rsidRDefault="0071100E" w:rsidP="0071100E">
      <w:r w:rsidRPr="0071100E">
        <w:t>Приоритетной задачей министр назвал повышение производительности труда. В прошлом году были созданы отраслевые центры компетенций при каждом федеральном ведомстве: 11 в реальном секторе и 6 в социальном. Им предстоит организовать работу по повышению эффективности внутри своей отрасли - за счет реализации отраслевых программ.</w:t>
      </w:r>
    </w:p>
    <w:p w14:paraId="1C2EA26D" w14:textId="77777777" w:rsidR="0071100E" w:rsidRPr="00B24D54" w:rsidRDefault="0071100E" w:rsidP="0071100E">
      <w:r w:rsidRPr="0071100E">
        <w:t xml:space="preserve">Председатель комитета по экономической политике Максим Топилин подтвердил, что в 2025 году были приняты целенаправленные действия по охлаждению экономики, поскольку иначе существовал риск вхождения в инфляционную спираль. </w:t>
      </w:r>
      <w:r w:rsidRPr="00B24D54">
        <w:t>Сейчас Президентом поставлена задача выйти на более высокие темпы роста экономики, инвестиционной активности и решение структурных проблем в отраслях экономики с учетом необходимости удержания уровня инфляции по состоянию на конец 2026 года в диапазоне, соответствующем прогнозу Банка России (4-5%).</w:t>
      </w:r>
    </w:p>
    <w:p w14:paraId="4419E82B" w14:textId="77777777" w:rsidR="0071100E" w:rsidRPr="00B24D54" w:rsidRDefault="0071100E" w:rsidP="0071100E">
      <w:r w:rsidRPr="00B24D54">
        <w:t xml:space="preserve">Глава комитета высоко оценил взаимодействие с Минэкономразвития в ходе работы над законами об особых экономических зонах, развитии креативных индустрий, региональных инвестстандартах, платформенной экономике. "Сейчас мы продолжаем </w:t>
      </w:r>
      <w:r w:rsidRPr="00B24D54">
        <w:lastRenderedPageBreak/>
        <w:t>постоянный диалог с коллегами, в том числе в рамках экспертного совета, по совершенствованию нормативной базы", - добавил парламентарий.</w:t>
      </w:r>
    </w:p>
    <w:p w14:paraId="30EC98C8" w14:textId="77777777" w:rsidR="0071100E" w:rsidRPr="00B24D54" w:rsidRDefault="0071100E" w:rsidP="0071100E">
      <w:r w:rsidRPr="00B24D54">
        <w:t>По словам Топилина, сейчас перед министерством стоит важнейшая задача - в условиях жестких бюджетных ограничений найти новые источники экономического роста, которые можно задействовать. "Это связано и с реализацией закона о технологической политике, и с национальной моделью целевых условий ведения бизнеса. Это огромные внутренние резервы, чтобы обеспечить рост не проинфляционными мерами", - заключил он.</w:t>
      </w:r>
    </w:p>
    <w:p w14:paraId="434DF841" w14:textId="642DC184" w:rsidR="0071100E" w:rsidRPr="00B24D54" w:rsidRDefault="0071100E" w:rsidP="0071100E">
      <w:hyperlink r:id="rId56" w:history="1">
        <w:r w:rsidRPr="00DB14C5">
          <w:rPr>
            <w:rStyle w:val="a3"/>
            <w:lang w:val="en-US"/>
          </w:rPr>
          <w:t>https</w:t>
        </w:r>
        <w:r w:rsidRPr="00B24D54">
          <w:rPr>
            <w:rStyle w:val="a3"/>
          </w:rPr>
          <w:t>://</w:t>
        </w:r>
        <w:r w:rsidRPr="00DB14C5">
          <w:rPr>
            <w:rStyle w:val="a3"/>
            <w:lang w:val="en-US"/>
          </w:rPr>
          <w:t>er</w:t>
        </w:r>
        <w:r w:rsidRPr="00B24D54">
          <w:rPr>
            <w:rStyle w:val="a3"/>
          </w:rPr>
          <w:t>-</w:t>
        </w:r>
        <w:r w:rsidRPr="00DB14C5">
          <w:rPr>
            <w:rStyle w:val="a3"/>
            <w:lang w:val="en-US"/>
          </w:rPr>
          <w:t>gosduma</w:t>
        </w:r>
        <w:r w:rsidRPr="00B24D54">
          <w:rPr>
            <w:rStyle w:val="a3"/>
          </w:rPr>
          <w:t>.</w:t>
        </w:r>
        <w:r w:rsidRPr="00DB14C5">
          <w:rPr>
            <w:rStyle w:val="a3"/>
            <w:lang w:val="en-US"/>
          </w:rPr>
          <w:t>ru</w:t>
        </w:r>
        <w:r w:rsidRPr="00B24D54">
          <w:rPr>
            <w:rStyle w:val="a3"/>
          </w:rPr>
          <w:t>/</w:t>
        </w:r>
        <w:r w:rsidRPr="00DB14C5">
          <w:rPr>
            <w:rStyle w:val="a3"/>
            <w:lang w:val="en-US"/>
          </w:rPr>
          <w:t>news</w:t>
        </w:r>
        <w:r w:rsidRPr="00B24D54">
          <w:rPr>
            <w:rStyle w:val="a3"/>
          </w:rPr>
          <w:t>/</w:t>
        </w:r>
        <w:r w:rsidRPr="00DB14C5">
          <w:rPr>
            <w:rStyle w:val="a3"/>
            <w:lang w:val="en-US"/>
          </w:rPr>
          <w:t>v</w:t>
        </w:r>
        <w:r w:rsidRPr="00B24D54">
          <w:rPr>
            <w:rStyle w:val="a3"/>
          </w:rPr>
          <w:t>-</w:t>
        </w:r>
        <w:r w:rsidRPr="00DB14C5">
          <w:rPr>
            <w:rStyle w:val="a3"/>
            <w:lang w:val="en-US"/>
          </w:rPr>
          <w:t>gosdume</w:t>
        </w:r>
        <w:r w:rsidRPr="00B24D54">
          <w:rPr>
            <w:rStyle w:val="a3"/>
          </w:rPr>
          <w:t>-</w:t>
        </w:r>
        <w:r w:rsidRPr="00DB14C5">
          <w:rPr>
            <w:rStyle w:val="a3"/>
            <w:lang w:val="en-US"/>
          </w:rPr>
          <w:t>prodolzaetsya</w:t>
        </w:r>
        <w:r w:rsidRPr="00B24D54">
          <w:rPr>
            <w:rStyle w:val="a3"/>
          </w:rPr>
          <w:t>-</w:t>
        </w:r>
        <w:r w:rsidRPr="00DB14C5">
          <w:rPr>
            <w:rStyle w:val="a3"/>
            <w:lang w:val="en-US"/>
          </w:rPr>
          <w:t>podgotovka</w:t>
        </w:r>
        <w:r w:rsidRPr="00B24D54">
          <w:rPr>
            <w:rStyle w:val="a3"/>
          </w:rPr>
          <w:t>-</w:t>
        </w:r>
        <w:r w:rsidRPr="00DB14C5">
          <w:rPr>
            <w:rStyle w:val="a3"/>
            <w:lang w:val="en-US"/>
          </w:rPr>
          <w:t>k</w:t>
        </w:r>
        <w:r w:rsidRPr="00B24D54">
          <w:rPr>
            <w:rStyle w:val="a3"/>
          </w:rPr>
          <w:t>-</w:t>
        </w:r>
        <w:r w:rsidRPr="00DB14C5">
          <w:rPr>
            <w:rStyle w:val="a3"/>
            <w:lang w:val="en-US"/>
          </w:rPr>
          <w:t>otcetu</w:t>
        </w:r>
        <w:r w:rsidRPr="00B24D54">
          <w:rPr>
            <w:rStyle w:val="a3"/>
          </w:rPr>
          <w:t>-</w:t>
        </w:r>
        <w:r w:rsidRPr="00DB14C5">
          <w:rPr>
            <w:rStyle w:val="a3"/>
            <w:lang w:val="en-US"/>
          </w:rPr>
          <w:t>pravitelstva</w:t>
        </w:r>
        <w:r w:rsidRPr="00B24D54">
          <w:rPr>
            <w:rStyle w:val="a3"/>
          </w:rPr>
          <w:t>-</w:t>
        </w:r>
        <w:r w:rsidRPr="00DB14C5">
          <w:rPr>
            <w:rStyle w:val="a3"/>
            <w:lang w:val="en-US"/>
          </w:rPr>
          <w:t>rossii</w:t>
        </w:r>
      </w:hyperlink>
      <w:r w:rsidRPr="00B24D54">
        <w:t xml:space="preserve"> </w:t>
      </w:r>
    </w:p>
    <w:p w14:paraId="7C8240A9" w14:textId="77777777" w:rsidR="0071100E" w:rsidRPr="00B24D54" w:rsidRDefault="0071100E" w:rsidP="0071100E"/>
    <w:p w14:paraId="1648AE75" w14:textId="77777777" w:rsidR="00111D7C" w:rsidRPr="000B5ACD" w:rsidRDefault="00111D7C" w:rsidP="00111D7C">
      <w:pPr>
        <w:pStyle w:val="251"/>
      </w:pPr>
      <w:bookmarkStart w:id="164" w:name="_Toc99271712"/>
      <w:bookmarkStart w:id="165" w:name="_Toc99318658"/>
      <w:bookmarkStart w:id="166" w:name="_Toc165991078"/>
      <w:bookmarkStart w:id="167" w:name="_Toc221861168"/>
      <w:bookmarkEnd w:id="130"/>
      <w:bookmarkEnd w:id="131"/>
      <w:r w:rsidRPr="000B5ACD">
        <w:lastRenderedPageBreak/>
        <w:t>НОВОСТИ ЗАРУБЕЖНЫХ ПЕНСИОННЫХ СИСТЕМ</w:t>
      </w:r>
      <w:bookmarkEnd w:id="164"/>
      <w:bookmarkEnd w:id="165"/>
      <w:bookmarkEnd w:id="166"/>
      <w:bookmarkEnd w:id="167"/>
    </w:p>
    <w:p w14:paraId="7D59896E" w14:textId="77777777" w:rsidR="00111D7C" w:rsidRPr="000B5ACD" w:rsidRDefault="00111D7C" w:rsidP="00111D7C">
      <w:pPr>
        <w:pStyle w:val="10"/>
      </w:pPr>
      <w:bookmarkStart w:id="168" w:name="_Toc99271713"/>
      <w:bookmarkStart w:id="169" w:name="_Toc99318659"/>
      <w:bookmarkStart w:id="170" w:name="_Toc165991079"/>
      <w:bookmarkStart w:id="171" w:name="_Toc221861169"/>
      <w:r w:rsidRPr="000B5ACD">
        <w:t>Новости пенсионной отрасли стран ближнего зарубежья</w:t>
      </w:r>
      <w:bookmarkEnd w:id="168"/>
      <w:bookmarkEnd w:id="169"/>
      <w:bookmarkEnd w:id="170"/>
      <w:bookmarkEnd w:id="171"/>
    </w:p>
    <w:p w14:paraId="7C158215" w14:textId="5DB9CE1C" w:rsidR="001B6A67" w:rsidRPr="000B5ACD" w:rsidRDefault="001B6A67" w:rsidP="001B6A67">
      <w:pPr>
        <w:pStyle w:val="2"/>
      </w:pPr>
      <w:bookmarkStart w:id="172" w:name="_Toc221861170"/>
      <w:r w:rsidRPr="000B5ACD">
        <w:t>Media.az, 12.02.2026, Индексация трудовых пенсий в Азербайджане: на сколько вырос пенсионный капитал граждан в 2026 году</w:t>
      </w:r>
      <w:bookmarkEnd w:id="172"/>
    </w:p>
    <w:p w14:paraId="602C53D7" w14:textId="77777777" w:rsidR="001B6A67" w:rsidRPr="000B5ACD" w:rsidRDefault="001B6A67" w:rsidP="00272B1F">
      <w:pPr>
        <w:pStyle w:val="3"/>
      </w:pPr>
      <w:bookmarkStart w:id="173" w:name="_Toc221861171"/>
      <w:r w:rsidRPr="000B5ACD">
        <w:t>На основании распоряжения Президента Азербайджана об индексации трудовых пенсий была проведена индексация суммы зарегистрированного до 1 января 2026 года пенсионного капитала в страховой части индивидуального лицевого счета страхователей в соответствии с годовым уровнем индекса потребительских цен.</w:t>
      </w:r>
      <w:bookmarkEnd w:id="173"/>
    </w:p>
    <w:p w14:paraId="1F9954D2" w14:textId="77777777" w:rsidR="001B6A67" w:rsidRPr="000B5ACD" w:rsidRDefault="001B6A67" w:rsidP="001B6A67">
      <w:r w:rsidRPr="000B5ACD">
        <w:t>На сколько же увеличен пенсионный капитал?</w:t>
      </w:r>
    </w:p>
    <w:p w14:paraId="5857BD7A" w14:textId="64DDD9A2" w:rsidR="001B6A67" w:rsidRPr="000B5ACD" w:rsidRDefault="001B6A67" w:rsidP="001B6A67">
      <w:r w:rsidRPr="000B5ACD">
        <w:t>Отвечая на данный вопрос. депутат Вугар Байрамов в своей публикации в социальной сети Facebook отметил, что индексация коснулась не только трудовых пенсий, но и пенсионного капитала:</w:t>
      </w:r>
    </w:p>
    <w:p w14:paraId="390CCC36" w14:textId="6DDBD913" w:rsidR="001B6A67" w:rsidRPr="000B5ACD" w:rsidRDefault="00B776C0" w:rsidP="001B6A67">
      <w:r>
        <w:t>«</w:t>
      </w:r>
      <w:r w:rsidR="001B6A67" w:rsidRPr="000B5ACD">
        <w:t>В соответствии с распоряжением, пенсионные капиталы увеличиваются согласно годовому уровню инфляции за 2025 год. По данным Государственного комитета статистики, годовой уровень инфляции в 2025 году составил 5,6%. Это означает, что пенсионные капиталы граждан по состоянию на 1 января 2026 года увеличены на 5,6%.</w:t>
      </w:r>
    </w:p>
    <w:p w14:paraId="3B02F3C2" w14:textId="77777777" w:rsidR="001B6A67" w:rsidRPr="000B5ACD" w:rsidRDefault="001B6A67" w:rsidP="001B6A67">
      <w:r w:rsidRPr="000B5ACD">
        <w:t>Например, если пенсионный капитал гражданина составляет 40 000 манатов, к его накоплениям добавляется 2 240 манатов. В результате пенсионный капитал достигает 42 240 манатов.</w:t>
      </w:r>
    </w:p>
    <w:p w14:paraId="7B4E1F88" w14:textId="40EF5E29" w:rsidR="001B6A67" w:rsidRPr="000B5ACD" w:rsidRDefault="001B6A67" w:rsidP="001B6A67">
      <w:r w:rsidRPr="000B5ACD">
        <w:t>Индексация пенсионного капитала направлена на защиту накопленных средств от инфляции и минимизацию влияния роста цен на эти накопления</w:t>
      </w:r>
      <w:r w:rsidR="00B776C0">
        <w:t>»</w:t>
      </w:r>
      <w:r w:rsidRPr="000B5ACD">
        <w:t>.</w:t>
      </w:r>
    </w:p>
    <w:p w14:paraId="283A5432" w14:textId="68CA7092" w:rsidR="001B6A67" w:rsidRPr="000B5ACD" w:rsidRDefault="001B6A67" w:rsidP="001B6A67">
      <w:hyperlink r:id="rId57" w:history="1">
        <w:r w:rsidRPr="000B5ACD">
          <w:rPr>
            <w:rStyle w:val="a3"/>
          </w:rPr>
          <w:t>https://media.az/society/indeksaciya-trudovyh-pensij-v-azerbajdzhane-na-skolko-vyros-pensionnyj-kapital-grazhdan-v-2026-godu</w:t>
        </w:r>
      </w:hyperlink>
      <w:r w:rsidRPr="000B5ACD">
        <w:t xml:space="preserve"> </w:t>
      </w:r>
    </w:p>
    <w:p w14:paraId="2C726B7F" w14:textId="015F40A6" w:rsidR="00AA1F46" w:rsidRPr="000B5ACD" w:rsidRDefault="00AA1F46" w:rsidP="00AA1F46">
      <w:pPr>
        <w:pStyle w:val="2"/>
      </w:pPr>
      <w:bookmarkStart w:id="174" w:name="_Toc221861172"/>
      <w:r w:rsidRPr="000B5ACD">
        <w:t>Tengrinews.kz, 12.02.2026, Как казахстанцы отреагировали на повышение порогов достаточности: статистика ЕНПФ</w:t>
      </w:r>
      <w:bookmarkEnd w:id="174"/>
    </w:p>
    <w:p w14:paraId="3C92B9A2" w14:textId="77777777" w:rsidR="00AA1F46" w:rsidRPr="000B5ACD" w:rsidRDefault="00AA1F46" w:rsidP="00272B1F">
      <w:pPr>
        <w:pStyle w:val="3"/>
      </w:pPr>
      <w:bookmarkStart w:id="175" w:name="_Toc221861173"/>
      <w:r w:rsidRPr="000B5ACD">
        <w:t>После публикации новых порогов минимальной достаточности в Казахстане резко выросло число обращений за единовременными пенсионными выплатами: с 10 по 31 декабря было исполнено почти 300 тысяч заявлений. Данные нам предоставили в ЕНПФ, подробнее — на Tengrinews.kz.</w:t>
      </w:r>
      <w:bookmarkEnd w:id="175"/>
    </w:p>
    <w:p w14:paraId="63E8552A" w14:textId="77777777" w:rsidR="00AA1F46" w:rsidRPr="000B5ACD" w:rsidRDefault="00AA1F46" w:rsidP="00AA1F46">
      <w:r w:rsidRPr="000B5ACD">
        <w:t>Что произошло</w:t>
      </w:r>
    </w:p>
    <w:p w14:paraId="631819E0" w14:textId="77777777" w:rsidR="00AA1F46" w:rsidRPr="000B5ACD" w:rsidRDefault="00AA1F46" w:rsidP="00AA1F46">
      <w:r w:rsidRPr="000B5ACD">
        <w:t>10 декабря Единый накопительный пенсионный фонд опубликовал пороги минимальной достаточности пенсионных накоплений на 2026 год.</w:t>
      </w:r>
    </w:p>
    <w:p w14:paraId="2EA59C9D" w14:textId="77777777" w:rsidR="00AA1F46" w:rsidRPr="000B5ACD" w:rsidRDefault="00AA1F46" w:rsidP="00AA1F46">
      <w:r w:rsidRPr="000B5ACD">
        <w:lastRenderedPageBreak/>
        <w:t>В среднем пороги выросли на 10 процентов и теперь варьируются от 3,72 миллиона до 10,7 миллиона тенге в зависимости от возраста вкладчика.</w:t>
      </w:r>
    </w:p>
    <w:p w14:paraId="2275FEA4" w14:textId="77777777" w:rsidR="00AA1F46" w:rsidRPr="000B5ACD" w:rsidRDefault="00AA1F46" w:rsidP="00AA1F46">
      <w:r w:rsidRPr="000B5ACD">
        <w:t>В частности, для 20-летних установлен порог 3,72 миллиона тенге, для 30-летних — 5,12 миллиона тенге, для 40-летних — 6,72 миллиона тенге.</w:t>
      </w:r>
    </w:p>
    <w:p w14:paraId="23B6979F" w14:textId="77777777" w:rsidR="00AA1F46" w:rsidRPr="000B5ACD" w:rsidRDefault="00AA1F46" w:rsidP="00AA1F46">
      <w:r w:rsidRPr="000B5ACD">
        <w:t>Новые пороги достаточности начали действовать в Казахстане с 1 января 2026 года.</w:t>
      </w:r>
    </w:p>
    <w:p w14:paraId="2EE37186" w14:textId="77777777" w:rsidR="00AA1F46" w:rsidRPr="000B5ACD" w:rsidRDefault="00AA1F46" w:rsidP="00AA1F46">
      <w:r w:rsidRPr="000B5ACD">
        <w:t>Уже 11 декабря на фоне резкого увеличения числа обращений произошёл сбой в работе сайта Отбасы банк, через который подавались заявки на использование единовременных пенсионных выплат. Пользователи сообщали о трудностях со входом в личный кабинет и оформлением заявлений, что свидетельствовало о высокой нагрузке на платформу.</w:t>
      </w:r>
    </w:p>
    <w:p w14:paraId="6686F573" w14:textId="77777777" w:rsidR="00AA1F46" w:rsidRPr="000B5ACD" w:rsidRDefault="00AA1F46" w:rsidP="00AA1F46">
      <w:r w:rsidRPr="000B5ACD">
        <w:t>Мы направили запрос в ЕНПФ, чтобы выяснить, насколько выросло количество заявлений после объявления о повышении порогов минимальной достаточности и до вступления новых показателей в силу.</w:t>
      </w:r>
    </w:p>
    <w:p w14:paraId="62831976" w14:textId="77777777" w:rsidR="00AA1F46" w:rsidRPr="000B5ACD" w:rsidRDefault="00AA1F46" w:rsidP="00AA1F46">
      <w:r w:rsidRPr="000B5ACD">
        <w:t>Цифры</w:t>
      </w:r>
    </w:p>
    <w:p w14:paraId="5A74B828" w14:textId="77777777" w:rsidR="00AA1F46" w:rsidRPr="000B5ACD" w:rsidRDefault="00AA1F46" w:rsidP="00AA1F46">
      <w:r w:rsidRPr="000B5ACD">
        <w:t>В декабре 2025 года зафиксирован резкий рост обращений: с 10 по 31 декабря было исполнено 299 185 заявлений на сумму 188,25 миллиарда тенге.</w:t>
      </w:r>
    </w:p>
    <w:p w14:paraId="4AC9ACC6" w14:textId="77777777" w:rsidR="00AA1F46" w:rsidRPr="000B5ACD" w:rsidRDefault="00AA1F46" w:rsidP="00AA1F46">
      <w:r w:rsidRPr="000B5ACD">
        <w:t>Для сравнения, с 1 по 30 ноября исполнено 117 021 заявление на 78,85 миллиарда тенге, а в январе 2026 года - 17 584 заявления на 24,28 миллиарда тенге.</w:t>
      </w:r>
    </w:p>
    <w:p w14:paraId="35F60464" w14:textId="77777777" w:rsidR="00AA1F46" w:rsidRPr="000B5ACD" w:rsidRDefault="00AA1F46" w:rsidP="00AA1F46">
      <w:r w:rsidRPr="000B5ACD">
        <w:t>Всего с ноября 2025 года по январь 2026 года ЕНПФ исполнил более 433 тысяч заявлений на единовременные пенсионные выплаты на общую сумму свыше 291 миллиарда тенге.</w:t>
      </w:r>
    </w:p>
    <w:p w14:paraId="3A134FB6" w14:textId="77777777" w:rsidR="00AA1F46" w:rsidRPr="000B5ACD" w:rsidRDefault="00AA1F46" w:rsidP="00AA1F46">
      <w:r w:rsidRPr="000B5ACD">
        <w:t>Из приведённых данных можно сделать как минимум несколько выводов.</w:t>
      </w:r>
    </w:p>
    <w:p w14:paraId="11E5DBBA" w14:textId="77777777" w:rsidR="00AA1F46" w:rsidRPr="000B5ACD" w:rsidRDefault="00AA1F46" w:rsidP="00AA1F46">
      <w:r w:rsidRPr="000B5ACD">
        <w:t>Резкий рост в декабре</w:t>
      </w:r>
    </w:p>
    <w:p w14:paraId="3A2B238C" w14:textId="77777777" w:rsidR="00AA1F46" w:rsidRPr="000B5ACD" w:rsidRDefault="00AA1F46" w:rsidP="00AA1F46">
      <w:r w:rsidRPr="000B5ACD">
        <w:t>С 10 по 31 декабря 2025 года объём исполненных заявлений значительно вырос - почти 299,2 тысячи против 117 тысяч в ноябре. Существенно увеличилась и общая сумма выплат. Это может свидетельствовать об активизации вкладчиков на фоне публикации новых порогов достаточности. Можно заметить, что вкладчики стремились воспользоваться возможностью изъятия средств на прежних условиях.</w:t>
      </w:r>
    </w:p>
    <w:p w14:paraId="23FF7572" w14:textId="77777777" w:rsidR="00AA1F46" w:rsidRPr="000B5ACD" w:rsidRDefault="00AA1F46" w:rsidP="00AA1F46">
      <w:r w:rsidRPr="000B5ACD">
        <w:t>Снижение в январе</w:t>
      </w:r>
    </w:p>
    <w:p w14:paraId="1A496A1D" w14:textId="77777777" w:rsidR="00AA1F46" w:rsidRPr="000B5ACD" w:rsidRDefault="00AA1F46" w:rsidP="00AA1F46">
      <w:r w:rsidRPr="000B5ACD">
        <w:t>В январе 2026 года количество исполненных заявлений сократилось до 17 584, а сумма - до 24,28 миллиарда тенге. Это указывает на резкое охлаждение спроса после декабрьского ажиотажа.</w:t>
      </w:r>
    </w:p>
    <w:p w14:paraId="0D7889E5" w14:textId="77777777" w:rsidR="00AA1F46" w:rsidRPr="000B5ACD" w:rsidRDefault="00AA1F46" w:rsidP="00AA1F46">
      <w:r w:rsidRPr="000B5ACD">
        <w:t>Также следует учитывать, что ранее в Казахстане временно приостановили приём заявлений на оплату лечения за счёт единовременных пенсионных выплат.</w:t>
      </w:r>
    </w:p>
    <w:p w14:paraId="644EC1DF" w14:textId="77777777" w:rsidR="00AA1F46" w:rsidRPr="000B5ACD" w:rsidRDefault="00AA1F46" w:rsidP="00AA1F46">
      <w:r w:rsidRPr="000B5ACD">
        <w:t>Как сообщили в Отбасы банке, с 19:00 12 января 2026 года на платформе enpf-otbasy.kz прекращён приём заявлений на лечение за счёт ЕПВ.</w:t>
      </w:r>
    </w:p>
    <w:p w14:paraId="3C70843E" w14:textId="77777777" w:rsidR="00AA1F46" w:rsidRPr="000B5ACD" w:rsidRDefault="00AA1F46" w:rsidP="00AA1F46">
      <w:r w:rsidRPr="000B5ACD">
        <w:t>В банке пояснили, что решение принято в связи с пересмотром требований совместно с Министерством здравоохранения и другими государственными органами. Кроме того, планируется доработка информационных систем для предотвращения нецелевого использования пенсионных средств.</w:t>
      </w:r>
    </w:p>
    <w:p w14:paraId="438E1E82" w14:textId="77777777" w:rsidR="00AA1F46" w:rsidRPr="000B5ACD" w:rsidRDefault="00AA1F46" w:rsidP="00AA1F46">
      <w:r w:rsidRPr="000B5ACD">
        <w:t xml:space="preserve">Ранее в ответ на официальный запрос редакции в ЕНПФ сообщили, что с 1 января 2021 года по 31 декабря 2025 года фонд исполнил 4 278 552 заявления на получение </w:t>
      </w:r>
      <w:r w:rsidRPr="000B5ACD">
        <w:lastRenderedPageBreak/>
        <w:t>единовременных пенсионных выплат для улучшения жилищных условий и (или) оплаты лечения. Общая сумма перечисленных средств за этот период составила 5,55 триллиона тенге.</w:t>
      </w:r>
    </w:p>
    <w:p w14:paraId="3E352EDA" w14:textId="77777777" w:rsidR="00AA1F46" w:rsidRPr="000B5ACD" w:rsidRDefault="00AA1F46" w:rsidP="00AA1F46">
      <w:r w:rsidRPr="000B5ACD">
        <w:t>Средний размер пенсионных накоплений</w:t>
      </w:r>
    </w:p>
    <w:p w14:paraId="195341EE" w14:textId="77777777" w:rsidR="00AA1F46" w:rsidRPr="000B5ACD" w:rsidRDefault="00AA1F46" w:rsidP="00AA1F46">
      <w:r w:rsidRPr="000B5ACD">
        <w:t>Как пояснили в ЕНПФ, при расчёте среднего размера пенсионных накоплений необходимо учитывать несколько факторов.</w:t>
      </w:r>
    </w:p>
    <w:p w14:paraId="2A150E0C" w14:textId="77777777" w:rsidR="00AA1F46" w:rsidRPr="000B5ACD" w:rsidRDefault="00AA1F46" w:rsidP="00AA1F46">
      <w:r w:rsidRPr="000B5ACD">
        <w:t>В первую очередь, это стаж участия в накопительной пенсионной системе, а также полнота и регулярность уплаты обязательных пенсионных взносов. Кроме того, на объём накоплений в последние годы повлияли изменения законодательства - с 2021 года гражданам разрешили частично использовать пенсионные средства, в частности, на улучшение жилищных условий и оплату лечения (приостановлена с 12 января 2026 года).</w:t>
      </w:r>
    </w:p>
    <w:p w14:paraId="04C899E3" w14:textId="77777777" w:rsidR="00AA1F46" w:rsidRPr="000B5ACD" w:rsidRDefault="00AA1F46" w:rsidP="00AA1F46">
      <w:r w:rsidRPr="000B5ACD">
        <w:t>С учётом этих факторов средние суммы пенсионных накоплений в зависимости от стажа участия в НПС выглядят следующим образом:</w:t>
      </w:r>
    </w:p>
    <w:p w14:paraId="1EC43D6F" w14:textId="77777777" w:rsidR="00AA1F46" w:rsidRPr="000B5ACD" w:rsidRDefault="00AA1F46" w:rsidP="00AA1F46">
      <w:r w:rsidRPr="000B5ACD">
        <w:t>до 5 лет — 458 200 тенге;</w:t>
      </w:r>
    </w:p>
    <w:p w14:paraId="697585FE" w14:textId="77777777" w:rsidR="00AA1F46" w:rsidRPr="000B5ACD" w:rsidRDefault="00AA1F46" w:rsidP="00AA1F46">
      <w:r w:rsidRPr="000B5ACD">
        <w:t>6–10 лет — 2 033 700 тенге;</w:t>
      </w:r>
    </w:p>
    <w:p w14:paraId="5CA243BA" w14:textId="77777777" w:rsidR="00AA1F46" w:rsidRPr="000B5ACD" w:rsidRDefault="00AA1F46" w:rsidP="00AA1F46">
      <w:r w:rsidRPr="000B5ACD">
        <w:t>11–15 лет — 3 470 500 тенге;</w:t>
      </w:r>
    </w:p>
    <w:p w14:paraId="580D2A55" w14:textId="77777777" w:rsidR="00AA1F46" w:rsidRPr="000B5ACD" w:rsidRDefault="00AA1F46" w:rsidP="00AA1F46">
      <w:r w:rsidRPr="000B5ACD">
        <w:t>16–20 лет — 4 875 700 тенге;</w:t>
      </w:r>
    </w:p>
    <w:p w14:paraId="0C1DF113" w14:textId="77777777" w:rsidR="00AA1F46" w:rsidRPr="000B5ACD" w:rsidRDefault="00AA1F46" w:rsidP="00AA1F46">
      <w:r w:rsidRPr="000B5ACD">
        <w:t>свыше 20 лет — 6 729 400 тенге.</w:t>
      </w:r>
    </w:p>
    <w:p w14:paraId="73B6127B" w14:textId="77777777" w:rsidR="00AA1F46" w:rsidRPr="000B5ACD" w:rsidRDefault="00AA1F46" w:rsidP="00AA1F46">
      <w:r w:rsidRPr="000B5ACD">
        <w:t>По состоянию на 1 декабря 2025 года накопления выше порога достаточности имели порядка 885 тысяч вкладчиков.</w:t>
      </w:r>
    </w:p>
    <w:p w14:paraId="2AEFFBCF" w14:textId="77777777" w:rsidR="00AA1F46" w:rsidRPr="000B5ACD" w:rsidRDefault="00AA1F46" w:rsidP="00AA1F46">
      <w:r w:rsidRPr="000B5ACD">
        <w:t>На что еще можно снять ЕПВ</w:t>
      </w:r>
    </w:p>
    <w:p w14:paraId="539C093E" w14:textId="77777777" w:rsidR="00AA1F46" w:rsidRPr="000B5ACD" w:rsidRDefault="00AA1F46" w:rsidP="00AA1F46">
      <w:r w:rsidRPr="000B5ACD">
        <w:t>На днях Отбасы банк выступил с заявлением относительно использования пенсионных накоплений. В частности, банк сообщил о временной приостановке приёма заявок на использование единовременных пенсионных выплат (ЕПВ) для частичного или полного погашения ипотечной задолженности.</w:t>
      </w:r>
    </w:p>
    <w:p w14:paraId="241B6F95" w14:textId="77777777" w:rsidR="00AA1F46" w:rsidRPr="000B5ACD" w:rsidRDefault="00AA1F46" w:rsidP="00AA1F46">
      <w:r w:rsidRPr="000B5ACD">
        <w:t>Ограничение связано с необходимостью адаптации мобильного приложения и личного кабинета к новым требованиям.</w:t>
      </w:r>
    </w:p>
    <w:p w14:paraId="4B947BB9" w14:textId="77777777" w:rsidR="00AA1F46" w:rsidRPr="000B5ACD" w:rsidRDefault="00AA1F46" w:rsidP="00AA1F46">
      <w:r w:rsidRPr="000B5ACD">
        <w:t>Как сообщили в Отбасы банке, приём заявок на платформе enpf-otbasy.kz приостановили в ночь с 30 на 31 января 2026 года. Возобновить его планируется 2 марта 2026 года.</w:t>
      </w:r>
    </w:p>
    <w:p w14:paraId="1A5B44D2" w14:textId="77777777" w:rsidR="00AA1F46" w:rsidRPr="000B5ACD" w:rsidRDefault="00AA1F46" w:rsidP="00AA1F46">
      <w:r w:rsidRPr="000B5ACD">
        <w:t>Пенсионные накопления можно использовать для решения жилищных вопросов: рефинансирования действующего займа в Отбасы банке, внесения первоначального взноса, строительства дома или приобретения земельного участка. Кроме того, накопления можно уступить близким родственникам либо направить на пополнение депозита в банке. Подробнее по ссылке.</w:t>
      </w:r>
    </w:p>
    <w:p w14:paraId="3A6BF33F" w14:textId="77777777" w:rsidR="00AA1F46" w:rsidRPr="000B5ACD" w:rsidRDefault="00AA1F46" w:rsidP="00AA1F46">
      <w:r w:rsidRPr="000B5ACD">
        <w:t>Накануне на расширенном заседании правительства председатель Национального банка Тимур Сулейменов заявил о возможном повышении порога досрочного изъятия пенсионных накоплений. По его словам, эта мера направлена на обеспечение достойного уровня будущих пенсионных выплат.</w:t>
      </w:r>
    </w:p>
    <w:p w14:paraId="6EFA3360" w14:textId="0FB03407" w:rsidR="00111D7C" w:rsidRPr="000B5ACD" w:rsidRDefault="00AA1F46" w:rsidP="00AA1F46">
      <w:hyperlink r:id="rId58" w:history="1">
        <w:r w:rsidRPr="000B5ACD">
          <w:rPr>
            <w:rStyle w:val="a3"/>
          </w:rPr>
          <w:t>https://tengrinews.kz/news/kazahstantsyi-otreagirovali-povyishenie-porogov-592361/</w:t>
        </w:r>
      </w:hyperlink>
    </w:p>
    <w:p w14:paraId="39272F26" w14:textId="4542696F" w:rsidR="00AA1F46" w:rsidRPr="00E97E8C" w:rsidRDefault="001A4C0B" w:rsidP="001A4C0B">
      <w:pPr>
        <w:pStyle w:val="2"/>
      </w:pPr>
      <w:bookmarkStart w:id="176" w:name="_Toc221861174"/>
      <w:r>
        <w:lastRenderedPageBreak/>
        <w:t>Браг</w:t>
      </w:r>
      <w:r>
        <w:rPr>
          <w:lang w:val="en-US"/>
        </w:rPr>
        <w:t>i</w:t>
      </w:r>
      <w:r>
        <w:t>н</w:t>
      </w:r>
      <w:r w:rsidRPr="001A4C0B">
        <w:t>.</w:t>
      </w:r>
      <w:r>
        <w:rPr>
          <w:lang w:val="en-US"/>
        </w:rPr>
        <w:t>by</w:t>
      </w:r>
      <w:r w:rsidRPr="001A4C0B">
        <w:t>, 12.02.2026, Кому из белорусов снизили пенсионный возраст на 5 лет, рассказали в Минтруда</w:t>
      </w:r>
      <w:bookmarkEnd w:id="176"/>
    </w:p>
    <w:p w14:paraId="527928D7" w14:textId="77777777" w:rsidR="001A4C0B" w:rsidRPr="00E97E8C" w:rsidRDefault="001A4C0B" w:rsidP="001A4C0B">
      <w:pPr>
        <w:pStyle w:val="3"/>
      </w:pPr>
      <w:bookmarkStart w:id="177" w:name="_Toc221861175"/>
      <w:r w:rsidRPr="00E97E8C">
        <w:t>В Беларуси многодетные матери, которые воспитывают пятерых и более детей до восьмилетнего возраста, получили право на трудовую пенсию по возрасту со снижением общеустановленного пенсионного возраста на пять лет. Об этом сообщили в Министерстве труда и социальной защиты.</w:t>
      </w:r>
      <w:bookmarkEnd w:id="177"/>
    </w:p>
    <w:p w14:paraId="379640E3" w14:textId="77777777" w:rsidR="001A4C0B" w:rsidRPr="00E97E8C" w:rsidRDefault="001A4C0B" w:rsidP="001A4C0B">
      <w:r w:rsidRPr="00E97E8C">
        <w:t>Для данной категории женщин установлены и пониженные требования к трудовому стажу. Так, для получения права на такую пенсию необходимо иметь 15 лет общего стажа, включая страховой, и 5 лет стажа с уплатой обязательных страховых взносов. Это значительно отличается от общего порядка, согласно которому мужчины выходят на пенсию в 63 года при 25 годах общего стажа, а женщины – в 58 лет при 20 годах общего стажа.</w:t>
      </w:r>
    </w:p>
    <w:p w14:paraId="41E6CC89" w14:textId="77777777" w:rsidR="001A4C0B" w:rsidRPr="00E97E8C" w:rsidRDefault="001A4C0B" w:rsidP="001A4C0B">
      <w:r w:rsidRPr="00E97E8C">
        <w:t>Отдельные условия предусмотрены для матерей, которые трудятся в сельском хозяйстве. Белоруски, родившие и воспитавшие пятерых детей до 16 лет, независимо от возраста, могут выйти на пенсию при наличии не менее 10 лет стажа работы в сельскохозяйственном производстве, но при условии, что время, посвящённое уходу за детьми, не включается в этот производственный стаж.</w:t>
      </w:r>
    </w:p>
    <w:p w14:paraId="4B50C1C8" w14:textId="4009CC07" w:rsidR="001A4C0B" w:rsidRPr="00E97E8C" w:rsidRDefault="001A4C0B" w:rsidP="001A4C0B">
      <w:r w:rsidRPr="00E97E8C">
        <w:t>Предусмотрена льгота и для матерей, воспитавших четверых детей до восьмилетнего возраста, но она немного другая. Такие женщины имеют право выхода на пенсию по общеустановленному возрасту – 58 лет, но при пониженных требованиях к стажу. Им необходимо иметь двадцать лет общего трудового стажа и всего пять лет страхового стажа.</w:t>
      </w:r>
    </w:p>
    <w:p w14:paraId="0F5777BC" w14:textId="7E0B5EAA" w:rsidR="001A4C0B" w:rsidRPr="00E97E8C" w:rsidRDefault="001A4C0B" w:rsidP="001A4C0B">
      <w:hyperlink r:id="rId59" w:history="1">
        <w:r w:rsidRPr="001B2C28">
          <w:rPr>
            <w:rStyle w:val="a3"/>
            <w:lang w:val="en-US"/>
          </w:rPr>
          <w:t>https</w:t>
        </w:r>
        <w:r w:rsidRPr="00E97E8C">
          <w:rPr>
            <w:rStyle w:val="a3"/>
          </w:rPr>
          <w:t>://</w:t>
        </w:r>
        <w:r w:rsidRPr="001B2C28">
          <w:rPr>
            <w:rStyle w:val="a3"/>
            <w:lang w:val="en-US"/>
          </w:rPr>
          <w:t>www</w:t>
        </w:r>
        <w:r w:rsidRPr="00E97E8C">
          <w:rPr>
            <w:rStyle w:val="a3"/>
          </w:rPr>
          <w:t>.</w:t>
        </w:r>
        <w:r w:rsidRPr="001B2C28">
          <w:rPr>
            <w:rStyle w:val="a3"/>
            <w:lang w:val="en-US"/>
          </w:rPr>
          <w:t>bragin</w:t>
        </w:r>
        <w:r w:rsidRPr="00E97E8C">
          <w:rPr>
            <w:rStyle w:val="a3"/>
          </w:rPr>
          <w:t>.</w:t>
        </w:r>
        <w:r w:rsidRPr="001B2C28">
          <w:rPr>
            <w:rStyle w:val="a3"/>
            <w:lang w:val="en-US"/>
          </w:rPr>
          <w:t>by</w:t>
        </w:r>
        <w:r w:rsidRPr="00E97E8C">
          <w:rPr>
            <w:rStyle w:val="a3"/>
          </w:rPr>
          <w:t>/2026/02/</w:t>
        </w:r>
        <w:r w:rsidRPr="001B2C28">
          <w:rPr>
            <w:rStyle w:val="a3"/>
            <w:lang w:val="en-US"/>
          </w:rPr>
          <w:t>komu</w:t>
        </w:r>
        <w:r w:rsidRPr="00E97E8C">
          <w:rPr>
            <w:rStyle w:val="a3"/>
          </w:rPr>
          <w:t>-</w:t>
        </w:r>
        <w:r w:rsidRPr="001B2C28">
          <w:rPr>
            <w:rStyle w:val="a3"/>
            <w:lang w:val="en-US"/>
          </w:rPr>
          <w:t>iz</w:t>
        </w:r>
        <w:r w:rsidRPr="00E97E8C">
          <w:rPr>
            <w:rStyle w:val="a3"/>
          </w:rPr>
          <w:t>-</w:t>
        </w:r>
        <w:r w:rsidRPr="001B2C28">
          <w:rPr>
            <w:rStyle w:val="a3"/>
            <w:lang w:val="en-US"/>
          </w:rPr>
          <w:t>belorusov</w:t>
        </w:r>
        <w:r w:rsidRPr="00E97E8C">
          <w:rPr>
            <w:rStyle w:val="a3"/>
          </w:rPr>
          <w:t>-</w:t>
        </w:r>
        <w:r w:rsidRPr="001B2C28">
          <w:rPr>
            <w:rStyle w:val="a3"/>
            <w:lang w:val="en-US"/>
          </w:rPr>
          <w:t>snizili</w:t>
        </w:r>
        <w:r w:rsidRPr="00E97E8C">
          <w:rPr>
            <w:rStyle w:val="a3"/>
          </w:rPr>
          <w:t>-</w:t>
        </w:r>
        <w:r w:rsidRPr="001B2C28">
          <w:rPr>
            <w:rStyle w:val="a3"/>
            <w:lang w:val="en-US"/>
          </w:rPr>
          <w:t>pensionnyj</w:t>
        </w:r>
        <w:r w:rsidRPr="00E97E8C">
          <w:rPr>
            <w:rStyle w:val="a3"/>
          </w:rPr>
          <w:t>-</w:t>
        </w:r>
        <w:r w:rsidRPr="001B2C28">
          <w:rPr>
            <w:rStyle w:val="a3"/>
            <w:lang w:val="en-US"/>
          </w:rPr>
          <w:t>vozrast</w:t>
        </w:r>
        <w:r w:rsidRPr="00E97E8C">
          <w:rPr>
            <w:rStyle w:val="a3"/>
          </w:rPr>
          <w:t>-</w:t>
        </w:r>
        <w:r w:rsidRPr="001B2C28">
          <w:rPr>
            <w:rStyle w:val="a3"/>
            <w:lang w:val="en-US"/>
          </w:rPr>
          <w:t>na</w:t>
        </w:r>
        <w:r w:rsidRPr="00E97E8C">
          <w:rPr>
            <w:rStyle w:val="a3"/>
          </w:rPr>
          <w:t>-5-</w:t>
        </w:r>
        <w:r w:rsidRPr="001B2C28">
          <w:rPr>
            <w:rStyle w:val="a3"/>
            <w:lang w:val="en-US"/>
          </w:rPr>
          <w:t>let</w:t>
        </w:r>
        <w:r w:rsidRPr="00E97E8C">
          <w:rPr>
            <w:rStyle w:val="a3"/>
          </w:rPr>
          <w:t>-</w:t>
        </w:r>
        <w:r w:rsidRPr="001B2C28">
          <w:rPr>
            <w:rStyle w:val="a3"/>
            <w:lang w:val="en-US"/>
          </w:rPr>
          <w:t>rasskazali</w:t>
        </w:r>
        <w:r w:rsidRPr="00E97E8C">
          <w:rPr>
            <w:rStyle w:val="a3"/>
          </w:rPr>
          <w:t>-</w:t>
        </w:r>
        <w:r w:rsidRPr="001B2C28">
          <w:rPr>
            <w:rStyle w:val="a3"/>
            <w:lang w:val="en-US"/>
          </w:rPr>
          <w:t>v</w:t>
        </w:r>
        <w:r w:rsidRPr="00E97E8C">
          <w:rPr>
            <w:rStyle w:val="a3"/>
          </w:rPr>
          <w:t>-</w:t>
        </w:r>
        <w:r w:rsidRPr="001B2C28">
          <w:rPr>
            <w:rStyle w:val="a3"/>
            <w:lang w:val="en-US"/>
          </w:rPr>
          <w:t>mintruda</w:t>
        </w:r>
        <w:r w:rsidRPr="00E97E8C">
          <w:rPr>
            <w:rStyle w:val="a3"/>
          </w:rPr>
          <w:t>/</w:t>
        </w:r>
      </w:hyperlink>
      <w:r w:rsidRPr="00E97E8C">
        <w:t xml:space="preserve"> </w:t>
      </w:r>
    </w:p>
    <w:p w14:paraId="72852583" w14:textId="77777777" w:rsidR="001A4C0B" w:rsidRPr="00E97E8C" w:rsidRDefault="001A4C0B" w:rsidP="001A4C0B"/>
    <w:p w14:paraId="0F91D1CE" w14:textId="77777777" w:rsidR="00111D7C" w:rsidRDefault="00111D7C" w:rsidP="00111D7C">
      <w:pPr>
        <w:pStyle w:val="10"/>
      </w:pPr>
      <w:bookmarkStart w:id="178" w:name="_Toc99271715"/>
      <w:bookmarkStart w:id="179" w:name="_Toc99318660"/>
      <w:bookmarkStart w:id="180" w:name="_Toc165991080"/>
      <w:bookmarkStart w:id="181" w:name="_Toc221861176"/>
      <w:r w:rsidRPr="000B5ACD">
        <w:t>Новости пенсионной отрасли стран дальнего зарубежья</w:t>
      </w:r>
      <w:bookmarkEnd w:id="178"/>
      <w:bookmarkEnd w:id="179"/>
      <w:bookmarkEnd w:id="180"/>
      <w:bookmarkEnd w:id="181"/>
    </w:p>
    <w:p w14:paraId="011A052C" w14:textId="289BB3B4" w:rsidR="00682703" w:rsidRPr="00682703" w:rsidRDefault="00EA7673" w:rsidP="00682703">
      <w:pPr>
        <w:pStyle w:val="2"/>
      </w:pPr>
      <w:bookmarkStart w:id="182" w:name="_Toc221861177"/>
      <w:r>
        <w:rPr>
          <w:lang w:val="en-US"/>
        </w:rPr>
        <w:t>r</w:t>
      </w:r>
      <w:r w:rsidR="00682703">
        <w:rPr>
          <w:lang w:val="en-US"/>
        </w:rPr>
        <w:t>us</w:t>
      </w:r>
      <w:r w:rsidR="00682703" w:rsidRPr="00682703">
        <w:t>.</w:t>
      </w:r>
      <w:r w:rsidR="00682703">
        <w:rPr>
          <w:lang w:val="en-US"/>
        </w:rPr>
        <w:t>jauns</w:t>
      </w:r>
      <w:r w:rsidR="00682703" w:rsidRPr="00682703">
        <w:t>.</w:t>
      </w:r>
      <w:r w:rsidR="00682703">
        <w:rPr>
          <w:lang w:val="en-US"/>
        </w:rPr>
        <w:t>lv</w:t>
      </w:r>
      <w:r w:rsidR="00682703" w:rsidRPr="00682703">
        <w:t>, 12.02.2026, Минфин сказал "нет": досрочное изъятие накоплений противоречит целям пенсионной системы</w:t>
      </w:r>
      <w:bookmarkEnd w:id="182"/>
    </w:p>
    <w:p w14:paraId="722B8A0B" w14:textId="77777777" w:rsidR="00682703" w:rsidRPr="00682703" w:rsidRDefault="00682703" w:rsidP="00682703">
      <w:pPr>
        <w:pStyle w:val="3"/>
      </w:pPr>
      <w:bookmarkStart w:id="183" w:name="_Toc221861178"/>
      <w:r w:rsidRPr="00682703">
        <w:t>Министерство финансов считает, что превращение второго пенсионного уровня в добровольный или предоставление возможности досрочно изымать накопленные средства не соответствует долгосрочным целям пенсионной системы.</w:t>
      </w:r>
      <w:bookmarkEnd w:id="183"/>
    </w:p>
    <w:p w14:paraId="359AA950" w14:textId="77777777" w:rsidR="00682703" w:rsidRDefault="00682703" w:rsidP="00682703">
      <w:r>
        <w:t>Об этом агентству LETA сообщили в Министерстве финансов, комментируя собранные на платформе общественных инициатив Manabalss.lv подписи за предложение сделать второй пенсионный уровень добровольным.</w:t>
      </w:r>
    </w:p>
    <w:p w14:paraId="7B24ED04" w14:textId="77777777" w:rsidR="00682703" w:rsidRDefault="00682703" w:rsidP="00682703">
      <w:r>
        <w:t xml:space="preserve">В Минфине подчёркивают, что государственная накопительная пенсия, или второй пенсионный уровень, является важной частью пенсионной системы Латвии, цель </w:t>
      </w:r>
      <w:r>
        <w:lastRenderedPageBreak/>
        <w:t>которой — обеспечить жителям дополнительные доходы в старости и снизить риск бедности в будущем.</w:t>
      </w:r>
    </w:p>
    <w:p w14:paraId="37316652" w14:textId="77777777" w:rsidR="00682703" w:rsidRDefault="00682703" w:rsidP="00682703">
      <w:r>
        <w:t>Министерство поясняет, что второй пенсионный уровень создан как долгосрочный механизм накопления, при котором часть социальных взносов инвестируется на финансовых рынках для постепенного увеличения капитала.</w:t>
      </w:r>
    </w:p>
    <w:p w14:paraId="14313A73" w14:textId="77777777" w:rsidR="00682703" w:rsidRDefault="00682703" w:rsidP="00682703">
      <w:r>
        <w:t>Также в Минфине отмечают, что опыт Эстонии показывает: решение разрешить досрочное изъятие накоплений второго пенсионного уровня уже оценивается критически, поскольку для части жителей это в будущем может привести к существенному снижению пенсионных доходов и увеличению рисков социальной незащищённости.</w:t>
      </w:r>
    </w:p>
    <w:p w14:paraId="62AEC0D4" w14:textId="77777777" w:rsidR="00682703" w:rsidRDefault="00682703" w:rsidP="00682703">
      <w:r>
        <w:t>Как сообщалось ранее, на платформе Manabalss.lv были собраны необходимые 10 000 подписей за инициативу сделать второй пенсионный уровень добровольным.</w:t>
      </w:r>
    </w:p>
    <w:p w14:paraId="5DF04DFF" w14:textId="77777777" w:rsidR="00682703" w:rsidRDefault="00682703" w:rsidP="00682703">
      <w:r>
        <w:t>Инициативу подала не представленная в Сейме партия «Platforma 21» (ранее — «Katram un katrai»), которую в своё время основал Алдис Гобземс (ныне — Ариго Торо).</w:t>
      </w:r>
    </w:p>
    <w:p w14:paraId="331AAABF" w14:textId="77777777" w:rsidR="00682703" w:rsidRDefault="00682703" w:rsidP="00682703">
      <w:r>
        <w:t>В инициативе указано, что в настоящее время у всех родившихся после 1971 года в обязательном порядке удерживается 6% дохода, которые направляются в частные пенсионные фонды. По мнению партии, у этих фондов нет обязанности ни сохранять, ни приумножать средства, «в результате чего в долгосрочной перспективе жители несут убытки, а потенциальные пенсии могут быть меньше внесённой суммы».</w:t>
      </w:r>
    </w:p>
    <w:p w14:paraId="44324CE7" w14:textId="77777777" w:rsidR="00682703" w:rsidRDefault="00682703" w:rsidP="00682703">
      <w:r>
        <w:t>По мнению партии, в Латвии высокие налоги на рабочую силу, что снижает конкурентоспособность экономики и способствует развитию теневой экономики. Партия предлагает предоставить жителям свободный выбор — продолжать накапливать средства во втором пенсионном уровне, перевести накопленный капитал в первый уровень или изъять его, а тем, кто откажется от второго уровня, снизить социальные взносы на 6%, «тем самым увеличив располагаемый доход и стимулируя оборот денег в латвийской экономике».</w:t>
      </w:r>
    </w:p>
    <w:p w14:paraId="6610E926" w14:textId="77777777" w:rsidR="00682703" w:rsidRDefault="00682703" w:rsidP="00682703">
      <w:r>
        <w:t>Кроме того, на платформе Manabalss.lv собираются подписи за инициативу, предлагающую закрепить в законе возможность добровольно изымать накопления второго пенсионного уровня полностью или частично. Автор этой инициативы — Гиртс Бумберс, который считает, что изъятие средств из второго пенсионного уровня обеспечит жителям большую финансовую безопасность и снизит риск оказаться в трудном материальном положении. За эту инициативу собрано около 6000 подписей.</w:t>
      </w:r>
    </w:p>
    <w:p w14:paraId="2D0B7F59" w14:textId="77777777" w:rsidR="00682703" w:rsidRDefault="00682703" w:rsidP="00682703">
      <w:r>
        <w:t>Как сообщалось, в 2021 году в Эстонии вступила в силу пенсионная реформа, в результате которой второй пенсионный уровень, ранее обязательный, стал добровольным. Помимо возможности увеличить взносы, появилась возможность приостановить платежи или досрочно изъять средства, уплатив налоги. Свои накопления из второго пенсионного уровня вывели более 270 000 человек.</w:t>
      </w:r>
    </w:p>
    <w:p w14:paraId="4BF60305" w14:textId="7219154F" w:rsidR="00682703" w:rsidRPr="00133875" w:rsidRDefault="00682703" w:rsidP="00682703">
      <w:r>
        <w:t>Министерство финансов Эстонии разработало проект поправок к пенсионному закону, предусматривающий, что возможность повторного участия во втором пенсионном уровне будет предоставляться не через десять лет, как сейчас, а через пять. Кроме того, согласно планам министерства, будет разрешено изымать только часть пенсионных накоплений.</w:t>
      </w:r>
    </w:p>
    <w:p w14:paraId="6756F43C" w14:textId="3580EF3A" w:rsidR="00682703" w:rsidRPr="00133875" w:rsidRDefault="00682703" w:rsidP="00682703">
      <w:hyperlink r:id="rId60" w:history="1">
        <w:r w:rsidRPr="00642421">
          <w:rPr>
            <w:rStyle w:val="a3"/>
            <w:lang w:val="en-US"/>
          </w:rPr>
          <w:t>https</w:t>
        </w:r>
        <w:r w:rsidRPr="00133875">
          <w:rPr>
            <w:rStyle w:val="a3"/>
          </w:rPr>
          <w:t>://</w:t>
        </w:r>
        <w:r w:rsidRPr="00642421">
          <w:rPr>
            <w:rStyle w:val="a3"/>
            <w:lang w:val="en-US"/>
          </w:rPr>
          <w:t>rus</w:t>
        </w:r>
        <w:r w:rsidRPr="00133875">
          <w:rPr>
            <w:rStyle w:val="a3"/>
          </w:rPr>
          <w:t>.</w:t>
        </w:r>
        <w:r w:rsidRPr="00642421">
          <w:rPr>
            <w:rStyle w:val="a3"/>
            <w:lang w:val="en-US"/>
          </w:rPr>
          <w:t>jauns</w:t>
        </w:r>
        <w:r w:rsidRPr="00133875">
          <w:rPr>
            <w:rStyle w:val="a3"/>
          </w:rPr>
          <w:t>.</w:t>
        </w:r>
        <w:r w:rsidRPr="00642421">
          <w:rPr>
            <w:rStyle w:val="a3"/>
            <w:lang w:val="en-US"/>
          </w:rPr>
          <w:t>lv</w:t>
        </w:r>
        <w:r w:rsidRPr="00133875">
          <w:rPr>
            <w:rStyle w:val="a3"/>
          </w:rPr>
          <w:t>/</w:t>
        </w:r>
        <w:r w:rsidRPr="00642421">
          <w:rPr>
            <w:rStyle w:val="a3"/>
            <w:lang w:val="en-US"/>
          </w:rPr>
          <w:t>article</w:t>
        </w:r>
        <w:r w:rsidRPr="00133875">
          <w:rPr>
            <w:rStyle w:val="a3"/>
          </w:rPr>
          <w:t>/</w:t>
        </w:r>
        <w:r w:rsidRPr="00642421">
          <w:rPr>
            <w:rStyle w:val="a3"/>
            <w:lang w:val="en-US"/>
          </w:rPr>
          <w:t>novosti</w:t>
        </w:r>
        <w:r w:rsidRPr="00133875">
          <w:rPr>
            <w:rStyle w:val="a3"/>
          </w:rPr>
          <w:t>/695859-</w:t>
        </w:r>
        <w:r w:rsidRPr="00642421">
          <w:rPr>
            <w:rStyle w:val="a3"/>
            <w:lang w:val="en-US"/>
          </w:rPr>
          <w:t>minfin</w:t>
        </w:r>
        <w:r w:rsidRPr="00133875">
          <w:rPr>
            <w:rStyle w:val="a3"/>
          </w:rPr>
          <w:t>-</w:t>
        </w:r>
        <w:r w:rsidRPr="00642421">
          <w:rPr>
            <w:rStyle w:val="a3"/>
            <w:lang w:val="en-US"/>
          </w:rPr>
          <w:t>skazal</w:t>
        </w:r>
        <w:r w:rsidRPr="00133875">
          <w:rPr>
            <w:rStyle w:val="a3"/>
          </w:rPr>
          <w:t>-</w:t>
        </w:r>
        <w:r w:rsidRPr="00642421">
          <w:rPr>
            <w:rStyle w:val="a3"/>
            <w:lang w:val="en-US"/>
          </w:rPr>
          <w:t>net</w:t>
        </w:r>
        <w:r w:rsidRPr="00133875">
          <w:rPr>
            <w:rStyle w:val="a3"/>
          </w:rPr>
          <w:t>-</w:t>
        </w:r>
        <w:r w:rsidRPr="00642421">
          <w:rPr>
            <w:rStyle w:val="a3"/>
            <w:lang w:val="en-US"/>
          </w:rPr>
          <w:t>dosrocnoe</w:t>
        </w:r>
        <w:r w:rsidRPr="00133875">
          <w:rPr>
            <w:rStyle w:val="a3"/>
          </w:rPr>
          <w:t>-</w:t>
        </w:r>
        <w:r w:rsidRPr="00642421">
          <w:rPr>
            <w:rStyle w:val="a3"/>
            <w:lang w:val="en-US"/>
          </w:rPr>
          <w:t>izieiatie</w:t>
        </w:r>
        <w:r w:rsidRPr="00133875">
          <w:rPr>
            <w:rStyle w:val="a3"/>
          </w:rPr>
          <w:t>-</w:t>
        </w:r>
        <w:r w:rsidRPr="00642421">
          <w:rPr>
            <w:rStyle w:val="a3"/>
            <w:lang w:val="en-US"/>
          </w:rPr>
          <w:t>nakoplenii</w:t>
        </w:r>
        <w:r w:rsidRPr="00133875">
          <w:rPr>
            <w:rStyle w:val="a3"/>
          </w:rPr>
          <w:t>-</w:t>
        </w:r>
        <w:r w:rsidRPr="00642421">
          <w:rPr>
            <w:rStyle w:val="a3"/>
            <w:lang w:val="en-US"/>
          </w:rPr>
          <w:t>protivorecit</w:t>
        </w:r>
        <w:r w:rsidRPr="00133875">
          <w:rPr>
            <w:rStyle w:val="a3"/>
          </w:rPr>
          <w:t>-</w:t>
        </w:r>
        <w:r w:rsidRPr="00642421">
          <w:rPr>
            <w:rStyle w:val="a3"/>
            <w:lang w:val="en-US"/>
          </w:rPr>
          <w:t>celiam</w:t>
        </w:r>
        <w:r w:rsidRPr="00133875">
          <w:rPr>
            <w:rStyle w:val="a3"/>
          </w:rPr>
          <w:t>-</w:t>
        </w:r>
        <w:r w:rsidRPr="00642421">
          <w:rPr>
            <w:rStyle w:val="a3"/>
            <w:lang w:val="en-US"/>
          </w:rPr>
          <w:t>pensionnoi</w:t>
        </w:r>
        <w:r w:rsidRPr="00133875">
          <w:rPr>
            <w:rStyle w:val="a3"/>
          </w:rPr>
          <w:t>-</w:t>
        </w:r>
        <w:r w:rsidRPr="00642421">
          <w:rPr>
            <w:rStyle w:val="a3"/>
            <w:lang w:val="en-US"/>
          </w:rPr>
          <w:t>sistemy</w:t>
        </w:r>
      </w:hyperlink>
      <w:r w:rsidRPr="00133875">
        <w:t xml:space="preserve"> </w:t>
      </w:r>
    </w:p>
    <w:p w14:paraId="68B8ABDD" w14:textId="77777777" w:rsidR="00940F54" w:rsidRPr="000B5ACD" w:rsidRDefault="00940F54" w:rsidP="00940F54">
      <w:pPr>
        <w:pStyle w:val="2"/>
      </w:pPr>
      <w:bookmarkStart w:id="184" w:name="_Toc221861179"/>
      <w:r w:rsidRPr="000B5ACD">
        <w:t>bourgas.ru, 12.02.2026, Сегодня болгары живут меньше всех в ЕС</w:t>
      </w:r>
      <w:bookmarkEnd w:id="184"/>
    </w:p>
    <w:p w14:paraId="0FA639F8" w14:textId="77777777" w:rsidR="00940F54" w:rsidRPr="000B5ACD" w:rsidRDefault="00940F54" w:rsidP="00272B1F">
      <w:pPr>
        <w:pStyle w:val="3"/>
      </w:pPr>
      <w:bookmarkStart w:id="185" w:name="_Toc221861180"/>
      <w:r w:rsidRPr="000B5ACD">
        <w:t>Как сообщает bourgas.ru, болгары живут меньше всех в ЕС, однако средний возраст работающих в Болгарии к 2050 году вырастет и составит уже 50-60 лет.</w:t>
      </w:r>
      <w:bookmarkEnd w:id="185"/>
    </w:p>
    <w:p w14:paraId="770A9C28" w14:textId="77777777" w:rsidR="00940F54" w:rsidRPr="000B5ACD" w:rsidRDefault="00940F54" w:rsidP="00940F54">
      <w:r w:rsidRPr="000B5ACD">
        <w:t>Международное давление и глобальные причины повышения пенсионного возраста</w:t>
      </w:r>
    </w:p>
    <w:p w14:paraId="6D15AC28" w14:textId="77777777" w:rsidR="00940F54" w:rsidRPr="000B5ACD" w:rsidRDefault="00940F54" w:rsidP="00940F54">
      <w:r w:rsidRPr="000B5ACD">
        <w:t>В Болгарии периодически возникают настойчивые призывы повысить пенсионный возраст. Их инициаторами выступают Международный валютный фонд и, совсем недавно, генеральный секретарь Организации экономического сотрудничества и развития (ОЭСР) Матиас Корман. Основными причинами таких предложений являются глобальные факторы: старение населения, увеличение продолжительности жизни и нехватка средств для выплаты пенсий в существующих системах.</w:t>
      </w:r>
    </w:p>
    <w:p w14:paraId="737A5DA9" w14:textId="77777777" w:rsidR="00940F54" w:rsidRPr="000B5ACD" w:rsidRDefault="00940F54" w:rsidP="00940F54">
      <w:r w:rsidRPr="000B5ACD">
        <w:t>Сравнение с другими странами</w:t>
      </w:r>
    </w:p>
    <w:p w14:paraId="38680239" w14:textId="77777777" w:rsidR="00940F54" w:rsidRPr="000B5ACD" w:rsidRDefault="00940F54" w:rsidP="00940F54">
      <w:r w:rsidRPr="000B5ACD">
        <w:t>Многие страны уже повысили пенсионный возраст. Например, в Австралии граждане работают до 67 лет, а в Дании планируется достичь пенсионного возраста 70 лет к 2040 году. Исключение составляют Греция и Люксембург, где пенсионеры выходят на пенсию раньше, в 62 года.</w:t>
      </w:r>
    </w:p>
    <w:p w14:paraId="092A18DB" w14:textId="77777777" w:rsidR="00940F54" w:rsidRPr="000B5ACD" w:rsidRDefault="00940F54" w:rsidP="00940F54">
      <w:r w:rsidRPr="000B5ACD">
        <w:t>Реформа пенсионного законодательства в Болгарии</w:t>
      </w:r>
    </w:p>
    <w:p w14:paraId="2F083C5D" w14:textId="6779610A" w:rsidR="00940F54" w:rsidRPr="000B5ACD" w:rsidRDefault="00940F54" w:rsidP="00940F54">
      <w:r w:rsidRPr="000B5ACD">
        <w:t xml:space="preserve">Пенсионный возраст являлся одной из ключевых тем в прославленной дорожной карте реформы системы. Планировалось завершить её ещё в ноябре, однако сначала сроки были сдвинуты из-за бюджета, а последующая отставка правительства </w:t>
      </w:r>
      <w:r w:rsidR="00B776C0">
        <w:t>«</w:t>
      </w:r>
      <w:r w:rsidRPr="000B5ACD">
        <w:t>Желязков</w:t>
      </w:r>
      <w:r w:rsidR="00B776C0">
        <w:t>»</w:t>
      </w:r>
      <w:r w:rsidRPr="000B5ACD">
        <w:t xml:space="preserve"> окончательно сорвала процесс. Дорожная карта не предусматривала повышение возраста, и бывший министр социальных дел Борислав Гуцанов гарантировал, что этого не произойдет. Любая партия, вероятно, не решилась бы на такие меры, чтобы не потерять значительное количество избирателей.</w:t>
      </w:r>
    </w:p>
    <w:p w14:paraId="6A00751A" w14:textId="77777777" w:rsidR="00940F54" w:rsidRPr="000B5ACD" w:rsidRDefault="00940F54" w:rsidP="00940F54">
      <w:r w:rsidRPr="000B5ACD">
        <w:t>Законодательные изменения 2015 года и их последствия</w:t>
      </w:r>
    </w:p>
    <w:p w14:paraId="2E9964ED" w14:textId="77777777" w:rsidR="00940F54" w:rsidRPr="000B5ACD" w:rsidRDefault="00940F54" w:rsidP="00940F54">
      <w:r w:rsidRPr="000B5ACD">
        <w:t>Реформы пенсионно-страхового законодательства, заложенные в 2015 году, ещё не полностью реализованы. Тогда было принято решение о постепенном увеличении пенсионного возраста и стажа. К 2037 году пенсионный возраст мужчин и женщин должен сравняться и достигнуть 65 лет, с последующим автоматическим увеличением в зависимости от продолжительности жизни.</w:t>
      </w:r>
    </w:p>
    <w:p w14:paraId="4DC1A2F3" w14:textId="77777777" w:rsidR="00940F54" w:rsidRPr="000B5ACD" w:rsidRDefault="00940F54" w:rsidP="00940F54">
      <w:r w:rsidRPr="000B5ACD">
        <w:t>Продолжительность жизни и её влияние</w:t>
      </w:r>
    </w:p>
    <w:p w14:paraId="18952FBA" w14:textId="77777777" w:rsidR="00940F54" w:rsidRPr="000B5ACD" w:rsidRDefault="00940F54" w:rsidP="00940F54">
      <w:r w:rsidRPr="000B5ACD">
        <w:t>Главным ограничением остаётся низкая продолжительность жизни в Болгарии. В Италии, Дании, Нидерландах, Ирландии, Испании и Германии мужчины живут от 18 до 20 лет после 65 лет, женщины — от 20 до 22 лет. В Болгарии ожидаемая продолжительность жизни при достижении 65 лет составляет 14,6 лет для мужчин и 18,8 лет для женщин, в то время как средние показатели ЕС — 18,3 года и 21,8 года соответственно.</w:t>
      </w:r>
    </w:p>
    <w:p w14:paraId="2E54B82E" w14:textId="77777777" w:rsidR="00940F54" w:rsidRPr="000B5ACD" w:rsidRDefault="00940F54" w:rsidP="00940F54">
      <w:r w:rsidRPr="000B5ACD">
        <w:t>Демографические изменения и старение рабочей силы</w:t>
      </w:r>
    </w:p>
    <w:p w14:paraId="032A8CBD" w14:textId="77777777" w:rsidR="00940F54" w:rsidRPr="000B5ACD" w:rsidRDefault="00940F54" w:rsidP="00940F54">
      <w:r w:rsidRPr="000B5ACD">
        <w:lastRenderedPageBreak/>
        <w:t>За последние 10 лет население трудоспособного возраста в Болгарии сократилось на 19,1%. Средний возраст рабочей силы увеличился с 41,5 лет в 2010 году до 45,7 лет в 2024 году. Если тенденции сохранятся, к 2050 году средний возраст трудящихся достигнет 50–60 лет. В настоящее время четверть работающих болгар находится в возрасте 55–65 лет и старше, их доля выросла с 11% в 2003 году до 25% в 2024 году.</w:t>
      </w:r>
    </w:p>
    <w:p w14:paraId="1265E1D7" w14:textId="77777777" w:rsidR="00940F54" w:rsidRPr="000B5ACD" w:rsidRDefault="00940F54" w:rsidP="00940F54">
      <w:r w:rsidRPr="000B5ACD">
        <w:t>Перерасчёт пенсий и дополнительный стаж</w:t>
      </w:r>
    </w:p>
    <w:p w14:paraId="6995AAE7" w14:textId="77777777" w:rsidR="00940F54" w:rsidRPr="000B5ACD" w:rsidRDefault="00940F54" w:rsidP="00940F54">
      <w:r w:rsidRPr="000B5ACD">
        <w:t>В 2024 году служебно перерассчитанные пенсии работающих пенсионеров составили 363 701, что на 12 983 больше, чем в 2024 году. Дополнительно по желанию получателей было перерасчитано 91 298 пенсий. Среднее увеличение пенсий за стаж и возраст составило 16,36 левов. Многие пенсионеры имели дополнительный стаж от 1 до 12 месяцев после выхода на пенсию — 157 183 человека. Служебно был зачтён стаж от 1 до 5 лет 127 230 гражданам.</w:t>
      </w:r>
    </w:p>
    <w:p w14:paraId="2DCA60CC" w14:textId="77777777" w:rsidR="00940F54" w:rsidRPr="000B5ACD" w:rsidRDefault="00940F54" w:rsidP="00940F54">
      <w:r w:rsidRPr="000B5ACD">
        <w:t>Глобальные прогнозы и сравнительный анализ</w:t>
      </w:r>
    </w:p>
    <w:p w14:paraId="47F035C5" w14:textId="77777777" w:rsidR="00940F54" w:rsidRPr="000B5ACD" w:rsidRDefault="00940F54" w:rsidP="00940F54">
      <w:r w:rsidRPr="000B5ACD">
        <w:t>По прогнозам, к 2050 году число людей старше 65 лет вырастет с 33 до 52 на 100 человек, при этом наибольший рост ожидается в Греции, Италии, Польше, Словакии и Испании. Это приведёт к росту государственных расходов на пенсии и здравоохранение. Италия уже сталкивается с высокой нагрузкой: расходы на пенсии составляют 16% ВВП, в Испании — 17%, а в Болгарии более 45% пенсионных средств формируются из налогов.</w:t>
      </w:r>
    </w:p>
    <w:p w14:paraId="654BA13A" w14:textId="77777777" w:rsidR="00940F54" w:rsidRPr="000B5ACD" w:rsidRDefault="00940F54" w:rsidP="00940F54">
      <w:r w:rsidRPr="000B5ACD">
        <w:t>Различия в пенсионных системах стран ОЭСР</w:t>
      </w:r>
    </w:p>
    <w:p w14:paraId="21752608" w14:textId="77777777" w:rsidR="00940F54" w:rsidRPr="000B5ACD" w:rsidRDefault="00940F54" w:rsidP="00940F54">
      <w:r w:rsidRPr="000B5ACD">
        <w:t>Пенсионный возраст варьируется: от 62 лет в Колумбии, Люксембурге и Словении до 70+ лет в Дании, Эстонии, Италии, Нидерландах и Швеции. В 23 странах мужчины и женщины выходят на пенсию одновременно, в остальных девяти — мужчины работают дольше. Наибольшие различия наблюдаются в Австрии, Польше, Чили, Колумбии и Израиле, где мужчины уходят на пенсию на 5 лет позже женщин. В Румынии, Венгрии и Турции разница составляет три и более лет.</w:t>
      </w:r>
    </w:p>
    <w:p w14:paraId="2640D354" w14:textId="77777777" w:rsidR="00940F54" w:rsidRPr="000B5ACD" w:rsidRDefault="00940F54" w:rsidP="00940F54">
      <w:r w:rsidRPr="000B5ACD">
        <w:t>Уровень пенсий и коэффициент замещения дохода</w:t>
      </w:r>
    </w:p>
    <w:p w14:paraId="1FF80FDD" w14:textId="77777777" w:rsidR="00940F54" w:rsidRPr="000B5ACD" w:rsidRDefault="00940F54" w:rsidP="00940F54">
      <w:r w:rsidRPr="000B5ACD">
        <w:t>Работники со средней зарплатой, начинающие карьеру сегодня, получат пенсию в среднем на уровне 63% от чистого дохода. В Эстонии, Ирландии и Литве этот показатель ниже 40%. В Болгарии коэффициент замещения дохода увеличился с 44,3% в 2015 году до 53,3% в 2024 году. Средняя пенсия составляет 466,04 евро, при этом лишь 121 289 человек получают более 1000 евро, а 8 889 граждан — максимальную пенсию 1738,40 евро.</w:t>
      </w:r>
    </w:p>
    <w:p w14:paraId="5FAA4365" w14:textId="41262FFB" w:rsidR="00940F54" w:rsidRPr="000B5ACD" w:rsidRDefault="00940F54" w:rsidP="00940F54">
      <w:hyperlink r:id="rId61" w:history="1">
        <w:r w:rsidRPr="000B5ACD">
          <w:rPr>
            <w:rStyle w:val="a3"/>
          </w:rPr>
          <w:t>https://bourgas.ru/segodnya-bolgary-zhivut-menshe-vseh-v-es/</w:t>
        </w:r>
      </w:hyperlink>
      <w:r w:rsidRPr="000B5ACD">
        <w:t xml:space="preserve"> </w:t>
      </w:r>
    </w:p>
    <w:p w14:paraId="7C93EA6F" w14:textId="77777777" w:rsidR="002E5D6B" w:rsidRPr="000B5ACD" w:rsidRDefault="002E5D6B" w:rsidP="002E5D6B">
      <w:pPr>
        <w:pStyle w:val="2"/>
      </w:pPr>
      <w:bookmarkStart w:id="186" w:name="_Toc221861181"/>
      <w:bookmarkEnd w:id="126"/>
      <w:r w:rsidRPr="000B5ACD">
        <w:t>AK&amp;M, 12.02.2026, Сотрудники немецкой авиакомпании Lufthansa проведут забастовку</w:t>
      </w:r>
      <w:bookmarkEnd w:id="186"/>
    </w:p>
    <w:p w14:paraId="51958D13" w14:textId="77777777" w:rsidR="002E5D6B" w:rsidRPr="000B5ACD" w:rsidRDefault="002E5D6B" w:rsidP="00272B1F">
      <w:pPr>
        <w:pStyle w:val="3"/>
      </w:pPr>
      <w:bookmarkStart w:id="187" w:name="_Toc221861182"/>
      <w:r w:rsidRPr="000B5ACD">
        <w:t>Пилоты и бортпроводники крупнейшей в Германии авиакомпании Lufthansa Group проведут 12 февраля однодневную забастовку по призыву профсоюза Vereinigung Cockpit. Об этом сообщают зарубежные СМИ.</w:t>
      </w:r>
      <w:bookmarkEnd w:id="187"/>
    </w:p>
    <w:p w14:paraId="7151E957" w14:textId="77777777" w:rsidR="002E5D6B" w:rsidRPr="000B5ACD" w:rsidRDefault="002E5D6B" w:rsidP="002E5D6B">
      <w:r w:rsidRPr="000B5ACD">
        <w:t>Забастовка затронет рейсы, выполняемые основной авиакомпанией Lufthansa и грузовой Lufthansa Cargo из немецких аэропортов, что приведёт к отмене 80-90% всех авиарейсов перевозчика.</w:t>
      </w:r>
    </w:p>
    <w:p w14:paraId="6E71ADD5" w14:textId="77777777" w:rsidR="002E5D6B" w:rsidRPr="000B5ACD" w:rsidRDefault="002E5D6B" w:rsidP="002E5D6B">
      <w:r w:rsidRPr="000B5ACD">
        <w:lastRenderedPageBreak/>
        <w:t>Профсоюз пилотов Vereinigung Cockpit и профсоюз Германии UFO требуют повышения взносов в пенсионную программу компании для 4.8 тыс. работников. При этом бортпроводники намерены добиваться пересмотра условий по коллективным договорам и социальным гарантиям для сотрудников.</w:t>
      </w:r>
    </w:p>
    <w:p w14:paraId="1A26AEB4" w14:textId="77777777" w:rsidR="002E5D6B" w:rsidRPr="000B5ACD" w:rsidRDefault="002E5D6B" w:rsidP="002E5D6B">
      <w:r w:rsidRPr="000B5ACD">
        <w:t>Руководство Lufthansa отклоняет эти требования, ссылаясь на высокие затраты и низкую доходность авиакомпании.</w:t>
      </w:r>
    </w:p>
    <w:p w14:paraId="5908FFA3" w14:textId="77777777" w:rsidR="002E5D6B" w:rsidRPr="000B5ACD" w:rsidRDefault="002E5D6B" w:rsidP="002E5D6B">
      <w:r w:rsidRPr="000B5ACD">
        <w:t>В начале февраля в Германии состоялась забастовка, в которой участвовали порядка 100 тыс. сотрудников городских транспортных компаний с целью улучшения условий труда.</w:t>
      </w:r>
    </w:p>
    <w:p w14:paraId="4943FEA9" w14:textId="77777777" w:rsidR="002E5D6B" w:rsidRPr="000B5ACD" w:rsidRDefault="002E5D6B" w:rsidP="002E5D6B">
      <w:r w:rsidRPr="000B5ACD">
        <w:t>Lufthansa - национальный авиаперевозчик Германии и крупнейший авиаконцерн Европы. Lufthansa включает авиакомпании Swiss International Air Lines и Austrian Airlines и выполняет рейсы в 75 стран. Штаб-квартира находится в Кёльне, а основные технические и транспортные базы - в аэропортах Франкфурта и Мюнхена (Германия).</w:t>
      </w:r>
    </w:p>
    <w:p w14:paraId="682A7CE9" w14:textId="766779B1" w:rsidR="00CA32BC" w:rsidRPr="000B5ACD" w:rsidRDefault="002E5D6B" w:rsidP="002E5D6B">
      <w:hyperlink r:id="rId62" w:history="1">
        <w:r w:rsidRPr="000B5ACD">
          <w:rPr>
            <w:rStyle w:val="a3"/>
          </w:rPr>
          <w:t>https://www.akm.ru/news/sotrudniki_nemetskoy_aviakompanii_lufthansa_provedut_zabastovku_12_fevralya/</w:t>
        </w:r>
      </w:hyperlink>
    </w:p>
    <w:p w14:paraId="78642AE8" w14:textId="77777777" w:rsidR="002D736D" w:rsidRDefault="002D736D" w:rsidP="002D736D">
      <w:pPr>
        <w:pStyle w:val="2"/>
      </w:pPr>
      <w:bookmarkStart w:id="188" w:name="_Toc221861183"/>
      <w:r>
        <w:t>Деловой Петербург, 12.02.2026, Финские пенсионные фонды избавляются от жилой недвижимости перед реформой</w:t>
      </w:r>
      <w:bookmarkEnd w:id="188"/>
    </w:p>
    <w:p w14:paraId="35CEF600" w14:textId="77777777" w:rsidR="002D736D" w:rsidRDefault="002D736D" w:rsidP="00272B1F">
      <w:pPr>
        <w:pStyle w:val="3"/>
      </w:pPr>
      <w:bookmarkStart w:id="189" w:name="_Toc221861184"/>
      <w:r>
        <w:t>Финские пенсионные фонды избавляются от жилой недвижимости, чтобы повысить доходность своих активов, сообщает Aamulehti.</w:t>
      </w:r>
      <w:bookmarkEnd w:id="189"/>
    </w:p>
    <w:p w14:paraId="5FC0313E" w14:textId="77777777" w:rsidR="002D736D" w:rsidRDefault="002D736D" w:rsidP="002D736D">
      <w:r>
        <w:t>Пенсионный фонд Varma 10 февраля продал компании Kojamo 4761 квартиру — все свои активы в сфере жилой недвижимости. Сумма сделки составила почти 900 млн евро.</w:t>
      </w:r>
    </w:p>
    <w:p w14:paraId="6B2E1028" w14:textId="77777777" w:rsidR="002D736D" w:rsidRDefault="002D736D" w:rsidP="002D736D">
      <w:r>
        <w:t>Неделей ранее другой крупный финский пенсионный фонд Ilmarinen продал норвежской компании Storebrand около 1 тыс. квартир — порядка четверти своих активов в сфере жилой недвижимости.</w:t>
      </w:r>
    </w:p>
    <w:p w14:paraId="612EB94D" w14:textId="77777777" w:rsidR="002D736D" w:rsidRDefault="002D736D" w:rsidP="002D736D">
      <w:r>
        <w:t>Финские эксперты связывают эти сделки с предстоящей реформой, которая позволит пенсионным компаниям инвестировать в акции до 85% своих активов по сравнению с нынешним верхним пределом в 65%.</w:t>
      </w:r>
    </w:p>
    <w:p w14:paraId="5887B908" w14:textId="77777777" w:rsidR="002D736D" w:rsidRDefault="002D736D" w:rsidP="002D736D">
      <w:r>
        <w:t>Реформа должна вступить в силу через пару лет. Законопроект будет представлен на рассмотрение парламенту весной.</w:t>
      </w:r>
    </w:p>
    <w:p w14:paraId="69D23D9F" w14:textId="77777777" w:rsidR="002D736D" w:rsidRDefault="002D736D" w:rsidP="002D736D">
      <w:r>
        <w:t>Издание задаётся вопросом, не представляет ли это значительный риск и стоит ли финнам беспокоиться о возможном крахе пенсионной системы.</w:t>
      </w:r>
    </w:p>
    <w:p w14:paraId="4192F52C" w14:textId="77777777" w:rsidR="002D736D" w:rsidRDefault="002D736D" w:rsidP="002D736D">
      <w:r>
        <w:t>Генеральный директор Varma Ристо Мурто признал, что сделка связана с предстоящими изменениями. По его словам, продажа квартир — только начало, компания рассматривает возможности продажи других объектов недвижимости и сокращения инвестиций в облигации.</w:t>
      </w:r>
    </w:p>
    <w:p w14:paraId="3DD46EDA" w14:textId="77777777" w:rsidR="002D736D" w:rsidRDefault="002D736D" w:rsidP="002D736D">
      <w:r>
        <w:t>Мурто отметил, что доля акций в инвестиционном портфеле фонда вряд ли достигнет максимального значения 85% (сейчас она составляет 57%), но не исключает роста до 70%, то есть примерно до того же уровня, как в Норвегии.</w:t>
      </w:r>
    </w:p>
    <w:p w14:paraId="19AD812E" w14:textId="77777777" w:rsidR="002D736D" w:rsidRDefault="002D736D" w:rsidP="002D736D">
      <w:r>
        <w:t>Финские пенсионные фонды избавляются от жилой недвижимости, чтобы повысить доходность своих активов, сообщает Aamulehti.</w:t>
      </w:r>
    </w:p>
    <w:p w14:paraId="30418F57" w14:textId="77777777" w:rsidR="002D736D" w:rsidRDefault="002D736D" w:rsidP="002D736D">
      <w:r>
        <w:lastRenderedPageBreak/>
        <w:t>Пенсионный фонд Varma 10 февраля продал компании Kojamo 4761 квартиру — все свои активы в сфере жилой недвижимости. Сумма сделки составила почти 900 млн евро.</w:t>
      </w:r>
    </w:p>
    <w:p w14:paraId="5E24B6F9" w14:textId="77777777" w:rsidR="002D736D" w:rsidRDefault="002D736D" w:rsidP="002D736D">
      <w:r>
        <w:t>Неделей ранее другой крупный финский пенсионный фонд Ilmarinen продал норвежской компании Storebrand около 1 тыс. квартир — порядка четверти своих активов в сфере жилой недвижимости.</w:t>
      </w:r>
    </w:p>
    <w:p w14:paraId="418C5B67" w14:textId="77777777" w:rsidR="002D736D" w:rsidRDefault="002D736D" w:rsidP="002D736D">
      <w:r>
        <w:t>Финские эксперты связывают эти сделки с предстоящей реформой, которая позволит пенсионным компаниям инвестировать в акции до 85% своих активов по сравнению с нынешним верхним пределом в 65%.</w:t>
      </w:r>
    </w:p>
    <w:p w14:paraId="409B5C4E" w14:textId="77777777" w:rsidR="002D736D" w:rsidRDefault="002D736D" w:rsidP="002D736D">
      <w:r>
        <w:t>Реформа должна вступить в силу через пару лет. Законопроект будет представлен на рассмотрение парламенту весной.</w:t>
      </w:r>
    </w:p>
    <w:p w14:paraId="2330E6AB" w14:textId="77777777" w:rsidR="002D736D" w:rsidRDefault="002D736D" w:rsidP="002D736D">
      <w:r>
        <w:t>Издание задаётся вопросом, не представляет ли это значительный риск и стоит ли финнам беспокоиться о возможном крахе пенсионной системы.</w:t>
      </w:r>
    </w:p>
    <w:p w14:paraId="260DE8CB" w14:textId="77777777" w:rsidR="002D736D" w:rsidRDefault="002D736D" w:rsidP="002D736D">
      <w:r>
        <w:t>Генеральный директор Varma Ристо Мурто признал, что сделка связана с предстоящими изменениями. По его словам, продажа квартир — только начало, компания рассматривает возможности продажи других объектов недвижимости и сокращения инвестиций в облигации.</w:t>
      </w:r>
    </w:p>
    <w:p w14:paraId="7EA86FD6" w14:textId="77777777" w:rsidR="002D736D" w:rsidRDefault="002D736D" w:rsidP="002D736D">
      <w:r>
        <w:t>Мурто отметил, что доля акций в инвестиционном портфеле фонда вряд ли достигнет максимального значения 85% (сейчас она составляет 57%), но не исключает роста до 70%, то есть примерно до того же уровня, как в Норвегии.</w:t>
      </w:r>
    </w:p>
    <w:p w14:paraId="1ED75882" w14:textId="477F9912" w:rsidR="002D736D" w:rsidRDefault="002D736D" w:rsidP="002D736D">
      <w:r>
        <w:t xml:space="preserve">В финском обществе ранее разгорелась дискуссия по поводу идеи введения </w:t>
      </w:r>
      <w:r w:rsidR="00B776C0">
        <w:t>«</w:t>
      </w:r>
      <w:r>
        <w:t>пенсионного потолка</w:t>
      </w:r>
      <w:r w:rsidR="00B776C0">
        <w:t>»</w:t>
      </w:r>
      <w:r>
        <w:t xml:space="preserve"> по шведской модели, которую предложил неправительственный фонд Libera. Его аналитики заявили, что нынешняя пенсионная система Финляндии несправедлива по отношению к молодёжи, стоит слишком дорого, а её цена постоянно растёт.</w:t>
      </w:r>
    </w:p>
    <w:p w14:paraId="4DDD6BF5" w14:textId="4B9CA708" w:rsidR="00CA32BC" w:rsidRPr="0090779C" w:rsidRDefault="002D736D" w:rsidP="00E97E8C">
      <w:hyperlink r:id="rId63" w:history="1">
        <w:r w:rsidRPr="005F6730">
          <w:rPr>
            <w:rStyle w:val="a3"/>
          </w:rPr>
          <w:t>https://www.dp.ru/a/2026/02/12/finskie-pensionnie-fondi-izbavljajutsja</w:t>
        </w:r>
      </w:hyperlink>
      <w:r w:rsidR="00E97E8C">
        <w:t xml:space="preserve"> </w:t>
      </w:r>
    </w:p>
    <w:sectPr w:rsidR="00CA32BC" w:rsidRPr="0090779C" w:rsidSect="00B01BEA">
      <w:headerReference w:type="default" r:id="rId64"/>
      <w:footerReference w:type="default" r:id="rId6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CB33" w14:textId="77777777" w:rsidR="00E054D0" w:rsidRDefault="00E054D0">
      <w:r>
        <w:separator/>
      </w:r>
    </w:p>
  </w:endnote>
  <w:endnote w:type="continuationSeparator" w:id="0">
    <w:p w14:paraId="4E5C0342" w14:textId="77777777" w:rsidR="00E054D0" w:rsidRDefault="00E0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FED4" w14:textId="77777777" w:rsidR="00E054D0" w:rsidRDefault="00E054D0">
      <w:r>
        <w:separator/>
      </w:r>
    </w:p>
  </w:footnote>
  <w:footnote w:type="continuationSeparator" w:id="0">
    <w:p w14:paraId="4EA3903B" w14:textId="77777777" w:rsidR="00E054D0" w:rsidRDefault="00E0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3279"/>
    <w:multiLevelType w:val="singleLevel"/>
    <w:tmpl w:val="313AE248"/>
    <w:lvl w:ilvl="0">
      <w:numFmt w:val="bullet"/>
      <w:lvlText w:val="•"/>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EF5FF1"/>
    <w:multiLevelType w:val="singleLevel"/>
    <w:tmpl w:val="FAA2BE20"/>
    <w:lvl w:ilvl="0">
      <w:start w:val="1"/>
      <w:numFmt w:val="decimal"/>
      <w:lvlText w:val="%1."/>
      <w:lvlJc w:val="left"/>
      <w:pPr>
        <w:ind w:left="420" w:hanging="360"/>
      </w:pPr>
    </w:lvl>
  </w:abstractNum>
  <w:abstractNum w:abstractNumId="16"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CA4A49"/>
    <w:multiLevelType w:val="singleLevel"/>
    <w:tmpl w:val="21DC572C"/>
    <w:lvl w:ilvl="0">
      <w:numFmt w:val="bullet"/>
      <w:lvlText w:val="•"/>
      <w:lvlJc w:val="left"/>
      <w:pPr>
        <w:ind w:left="420" w:hanging="360"/>
      </w:pPr>
    </w:lvl>
  </w:abstractNum>
  <w:abstractNum w:abstractNumId="24"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8"/>
  </w:num>
  <w:num w:numId="2" w16cid:durableId="1756054902">
    <w:abstractNumId w:val="13"/>
  </w:num>
  <w:num w:numId="3" w16cid:durableId="171838583">
    <w:abstractNumId w:val="30"/>
  </w:num>
  <w:num w:numId="4" w16cid:durableId="797601617">
    <w:abstractNumId w:val="19"/>
  </w:num>
  <w:num w:numId="5" w16cid:durableId="797459193">
    <w:abstractNumId w:val="20"/>
  </w:num>
  <w:num w:numId="6" w16cid:durableId="18639298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7"/>
  </w:num>
  <w:num w:numId="8" w16cid:durableId="2002804124">
    <w:abstractNumId w:val="24"/>
  </w:num>
  <w:num w:numId="9" w16cid:durableId="9413065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8"/>
  </w:num>
  <w:num w:numId="11" w16cid:durableId="1610551316">
    <w:abstractNumId w:val="17"/>
  </w:num>
  <w:num w:numId="12" w16cid:durableId="413236155">
    <w:abstractNumId w:val="11"/>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1"/>
  </w:num>
  <w:num w:numId="24" w16cid:durableId="885264826">
    <w:abstractNumId w:val="29"/>
  </w:num>
  <w:num w:numId="25" w16cid:durableId="1288926232">
    <w:abstractNumId w:val="22"/>
  </w:num>
  <w:num w:numId="26" w16cid:durableId="1582641769">
    <w:abstractNumId w:val="14"/>
  </w:num>
  <w:num w:numId="27" w16cid:durableId="556474590">
    <w:abstractNumId w:val="12"/>
  </w:num>
  <w:num w:numId="28" w16cid:durableId="1479421487">
    <w:abstractNumId w:val="25"/>
  </w:num>
  <w:num w:numId="29" w16cid:durableId="1580485261">
    <w:abstractNumId w:val="26"/>
  </w:num>
  <w:num w:numId="30" w16cid:durableId="1259869721">
    <w:abstractNumId w:val="16"/>
  </w:num>
  <w:num w:numId="31" w16cid:durableId="644236362">
    <w:abstractNumId w:val="10"/>
    <w:lvlOverride w:ilvl="0">
      <w:startOverride w:val="1"/>
    </w:lvlOverride>
  </w:num>
  <w:num w:numId="32" w16cid:durableId="1777017733">
    <w:abstractNumId w:val="10"/>
    <w:lvlOverride w:ilvl="0">
      <w:startOverride w:val="1"/>
    </w:lvlOverride>
  </w:num>
  <w:num w:numId="33" w16cid:durableId="355543266">
    <w:abstractNumId w:val="23"/>
    <w:lvlOverride w:ilvl="0">
      <w:startOverride w:val="1"/>
    </w:lvlOverride>
  </w:num>
  <w:num w:numId="34" w16cid:durableId="1254822105">
    <w:abstractNumId w:val="23"/>
    <w:lvlOverride w:ilvl="0">
      <w:startOverride w:val="1"/>
    </w:lvlOverride>
  </w:num>
  <w:num w:numId="35" w16cid:durableId="516778004">
    <w:abstractNumId w:val="23"/>
    <w:lvlOverride w:ilvl="0">
      <w:startOverride w:val="1"/>
    </w:lvlOverride>
  </w:num>
  <w:num w:numId="36" w16cid:durableId="1332756211">
    <w:abstractNumId w:val="23"/>
    <w:lvlOverride w:ilvl="0">
      <w:startOverride w:val="1"/>
    </w:lvlOverride>
  </w:num>
  <w:num w:numId="37" w16cid:durableId="745344394">
    <w:abstractNumId w:val="23"/>
    <w:lvlOverride w:ilvl="0">
      <w:startOverride w:val="1"/>
    </w:lvlOverride>
  </w:num>
  <w:num w:numId="38" w16cid:durableId="931746089">
    <w:abstractNumId w:val="15"/>
    <w:lvlOverride w:ilvl="0">
      <w:startOverride w:val="1"/>
    </w:lvlOverride>
  </w:num>
  <w:num w:numId="39" w16cid:durableId="11031094">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105"/>
    <w:rsid w:val="00011DCE"/>
    <w:rsid w:val="00011F4B"/>
    <w:rsid w:val="00012066"/>
    <w:rsid w:val="00013CA1"/>
    <w:rsid w:val="0001460C"/>
    <w:rsid w:val="00014851"/>
    <w:rsid w:val="00014ED6"/>
    <w:rsid w:val="00015103"/>
    <w:rsid w:val="0001530B"/>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3B5F"/>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797"/>
    <w:rsid w:val="000A6E13"/>
    <w:rsid w:val="000A7421"/>
    <w:rsid w:val="000A7A97"/>
    <w:rsid w:val="000B023D"/>
    <w:rsid w:val="000B0494"/>
    <w:rsid w:val="000B0936"/>
    <w:rsid w:val="000B0D90"/>
    <w:rsid w:val="000B1180"/>
    <w:rsid w:val="000B15D1"/>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5ACD"/>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3C63"/>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549"/>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160"/>
    <w:rsid w:val="001145CE"/>
    <w:rsid w:val="001150A1"/>
    <w:rsid w:val="00115E7F"/>
    <w:rsid w:val="00116735"/>
    <w:rsid w:val="00116DF9"/>
    <w:rsid w:val="001174FE"/>
    <w:rsid w:val="0011777B"/>
    <w:rsid w:val="00120807"/>
    <w:rsid w:val="00120CEE"/>
    <w:rsid w:val="0012191A"/>
    <w:rsid w:val="00121D16"/>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271CF"/>
    <w:rsid w:val="0013021C"/>
    <w:rsid w:val="001306D0"/>
    <w:rsid w:val="00130B16"/>
    <w:rsid w:val="00131356"/>
    <w:rsid w:val="001319A6"/>
    <w:rsid w:val="001319B0"/>
    <w:rsid w:val="001328E6"/>
    <w:rsid w:val="00132CD1"/>
    <w:rsid w:val="00132E98"/>
    <w:rsid w:val="001331C8"/>
    <w:rsid w:val="0013339E"/>
    <w:rsid w:val="001335EE"/>
    <w:rsid w:val="00133769"/>
    <w:rsid w:val="00133875"/>
    <w:rsid w:val="00134210"/>
    <w:rsid w:val="00134E75"/>
    <w:rsid w:val="0013522C"/>
    <w:rsid w:val="0013552B"/>
    <w:rsid w:val="00135BB2"/>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7F9"/>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2C0"/>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4C0B"/>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6A67"/>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3F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5D8F"/>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B1F"/>
    <w:rsid w:val="00272DDE"/>
    <w:rsid w:val="002732EC"/>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09C"/>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838"/>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36D"/>
    <w:rsid w:val="002D7489"/>
    <w:rsid w:val="002D7690"/>
    <w:rsid w:val="002E04F1"/>
    <w:rsid w:val="002E13A9"/>
    <w:rsid w:val="002E2ACC"/>
    <w:rsid w:val="002E3734"/>
    <w:rsid w:val="002E3839"/>
    <w:rsid w:val="002E3D56"/>
    <w:rsid w:val="002E3ED0"/>
    <w:rsid w:val="002E55F2"/>
    <w:rsid w:val="002E572C"/>
    <w:rsid w:val="002E58E0"/>
    <w:rsid w:val="002E597F"/>
    <w:rsid w:val="002E5D6B"/>
    <w:rsid w:val="002E678D"/>
    <w:rsid w:val="002E7F5F"/>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17E01"/>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579F6"/>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0817"/>
    <w:rsid w:val="003A114C"/>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265C"/>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079D1"/>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66E"/>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6170"/>
    <w:rsid w:val="004976D1"/>
    <w:rsid w:val="004979D7"/>
    <w:rsid w:val="00497AD8"/>
    <w:rsid w:val="00497D2D"/>
    <w:rsid w:val="004A08B8"/>
    <w:rsid w:val="004A108F"/>
    <w:rsid w:val="004A1871"/>
    <w:rsid w:val="004A1B43"/>
    <w:rsid w:val="004A2233"/>
    <w:rsid w:val="004A2B16"/>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544F"/>
    <w:rsid w:val="004F69EE"/>
    <w:rsid w:val="004F6C9F"/>
    <w:rsid w:val="004F73A1"/>
    <w:rsid w:val="004F7481"/>
    <w:rsid w:val="005004AB"/>
    <w:rsid w:val="0050080B"/>
    <w:rsid w:val="00500BD6"/>
    <w:rsid w:val="00500E7D"/>
    <w:rsid w:val="0050115F"/>
    <w:rsid w:val="0050191C"/>
    <w:rsid w:val="0050268A"/>
    <w:rsid w:val="00502AB6"/>
    <w:rsid w:val="00502FE4"/>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0E10"/>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55E0"/>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3FF3"/>
    <w:rsid w:val="005D4886"/>
    <w:rsid w:val="005D4C6F"/>
    <w:rsid w:val="005D4DC5"/>
    <w:rsid w:val="005D4E1C"/>
    <w:rsid w:val="005D4E47"/>
    <w:rsid w:val="005D5533"/>
    <w:rsid w:val="005D6AB7"/>
    <w:rsid w:val="005D6BEB"/>
    <w:rsid w:val="005D73E4"/>
    <w:rsid w:val="005D7795"/>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6E5"/>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4E7F"/>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4C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339"/>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2703"/>
    <w:rsid w:val="00683774"/>
    <w:rsid w:val="00683A48"/>
    <w:rsid w:val="00684B40"/>
    <w:rsid w:val="00684C00"/>
    <w:rsid w:val="00684D22"/>
    <w:rsid w:val="00685257"/>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000"/>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6F7F06"/>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100E"/>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1B3D"/>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1F30"/>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5D2D"/>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96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2DB"/>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065"/>
    <w:rsid w:val="0094068E"/>
    <w:rsid w:val="00940B01"/>
    <w:rsid w:val="00940F54"/>
    <w:rsid w:val="00941359"/>
    <w:rsid w:val="009417BF"/>
    <w:rsid w:val="00941BBA"/>
    <w:rsid w:val="00943008"/>
    <w:rsid w:val="00943EED"/>
    <w:rsid w:val="00943F9A"/>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30C"/>
    <w:rsid w:val="00984DE3"/>
    <w:rsid w:val="0098512E"/>
    <w:rsid w:val="00985291"/>
    <w:rsid w:val="009855EB"/>
    <w:rsid w:val="00985750"/>
    <w:rsid w:val="00985B41"/>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BC2"/>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061B"/>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62C"/>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2BED"/>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2A9"/>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6DB"/>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9CA"/>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1F46"/>
    <w:rsid w:val="00AA22B0"/>
    <w:rsid w:val="00AA230A"/>
    <w:rsid w:val="00AA2BD7"/>
    <w:rsid w:val="00AA2BDF"/>
    <w:rsid w:val="00AA493C"/>
    <w:rsid w:val="00AA52BC"/>
    <w:rsid w:val="00AA54AF"/>
    <w:rsid w:val="00AA58D6"/>
    <w:rsid w:val="00AA6D1C"/>
    <w:rsid w:val="00AB0484"/>
    <w:rsid w:val="00AB0FDA"/>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117C"/>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2F14"/>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4D54"/>
    <w:rsid w:val="00B25336"/>
    <w:rsid w:val="00B25D77"/>
    <w:rsid w:val="00B267B2"/>
    <w:rsid w:val="00B30632"/>
    <w:rsid w:val="00B30CF0"/>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2E52"/>
    <w:rsid w:val="00B73836"/>
    <w:rsid w:val="00B73984"/>
    <w:rsid w:val="00B74091"/>
    <w:rsid w:val="00B74337"/>
    <w:rsid w:val="00B7744A"/>
    <w:rsid w:val="00B776C0"/>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8A9"/>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0FA3"/>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5FE9"/>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5C1B"/>
    <w:rsid w:val="00C075F7"/>
    <w:rsid w:val="00C076CC"/>
    <w:rsid w:val="00C102A2"/>
    <w:rsid w:val="00C1099C"/>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42"/>
    <w:rsid w:val="00C21FDD"/>
    <w:rsid w:val="00C22275"/>
    <w:rsid w:val="00C226C8"/>
    <w:rsid w:val="00C22F47"/>
    <w:rsid w:val="00C23567"/>
    <w:rsid w:val="00C23884"/>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5DF"/>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3AE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0A50"/>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1B04"/>
    <w:rsid w:val="00CD2668"/>
    <w:rsid w:val="00CD2979"/>
    <w:rsid w:val="00CD2C7D"/>
    <w:rsid w:val="00CD2DF8"/>
    <w:rsid w:val="00CD309D"/>
    <w:rsid w:val="00CD3C58"/>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1626"/>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804"/>
    <w:rsid w:val="00D67CCC"/>
    <w:rsid w:val="00D7147F"/>
    <w:rsid w:val="00D71E34"/>
    <w:rsid w:val="00D72BC6"/>
    <w:rsid w:val="00D72D22"/>
    <w:rsid w:val="00D7573C"/>
    <w:rsid w:val="00D75846"/>
    <w:rsid w:val="00D76BDE"/>
    <w:rsid w:val="00D76E80"/>
    <w:rsid w:val="00D778BB"/>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71"/>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54D0"/>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4E1"/>
    <w:rsid w:val="00E43938"/>
    <w:rsid w:val="00E439FA"/>
    <w:rsid w:val="00E43C68"/>
    <w:rsid w:val="00E4554E"/>
    <w:rsid w:val="00E45B17"/>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2F6"/>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199"/>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97E8C"/>
    <w:rsid w:val="00EA1002"/>
    <w:rsid w:val="00EA1EF0"/>
    <w:rsid w:val="00EA2A38"/>
    <w:rsid w:val="00EA4709"/>
    <w:rsid w:val="00EA4B14"/>
    <w:rsid w:val="00EA4DB3"/>
    <w:rsid w:val="00EA7673"/>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0B4"/>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6AF"/>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17F"/>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044"/>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7B3"/>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92"/>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D1B04"/>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47766E"/>
    <w:rPr>
      <w:color w:val="605E5C"/>
      <w:shd w:val="clear" w:color="auto" w:fill="E1DFDD"/>
    </w:rPr>
  </w:style>
  <w:style w:type="character" w:customStyle="1" w:styleId="50">
    <w:name w:val="Заголовок 5 Знак"/>
    <w:basedOn w:val="a0"/>
    <w:link w:val="5"/>
    <w:semiHidden/>
    <w:rsid w:val="00CD1B04"/>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otovse.ru/novost-zhiteli-bashkortostana-poluchili-ot-npf-evolyuciya-vyplat-pocht-79t/" TargetMode="External"/><Relationship Id="rId18" Type="http://schemas.openxmlformats.org/officeDocument/2006/relationships/hyperlink" Target="https://rskrf.ru/tips/eksperty-obyasnyayut/programma-dolgosrochnykh-sberezheniy-dlya-pensionerov-v-2026-godu-polnyy-razbor-usloviy/" TargetMode="External"/><Relationship Id="rId26" Type="http://schemas.openxmlformats.org/officeDocument/2006/relationships/hyperlink" Target="https://www.vesti.ru/article/4341453" TargetMode="External"/><Relationship Id="rId39" Type="http://schemas.openxmlformats.org/officeDocument/2006/relationships/hyperlink" Target="https://primpress.ru/article/131579" TargetMode="External"/><Relationship Id="rId21" Type="http://schemas.openxmlformats.org/officeDocument/2006/relationships/hyperlink" Target="https://br-tvr.ru/index.php/obshchestvo/98244-bryantsy-vlozhili-chetyre-milliarda-rublej-v-programmu-dolgosrochnykh-sberezhenij" TargetMode="External"/><Relationship Id="rId34" Type="http://schemas.openxmlformats.org/officeDocument/2006/relationships/hyperlink" Target="https://msk1.ru/text/economics/2026/02/12/76260037/" TargetMode="External"/><Relationship Id="rId42" Type="http://schemas.openxmlformats.org/officeDocument/2006/relationships/hyperlink" Target="https://www.sravni.ru/text/predpensionery-v-2025-godu/" TargetMode="External"/><Relationship Id="rId47" Type="http://schemas.openxmlformats.org/officeDocument/2006/relationships/hyperlink" Target="https://www.finmarket.ru/insurance/?nt=0&amp;id=6559720" TargetMode="External"/><Relationship Id="rId50" Type="http://schemas.openxmlformats.org/officeDocument/2006/relationships/hyperlink" Target="https://www.solidarnost.org/news/prezident-dal-porucheniya-po-reformirovaniyu-podgotovki-kadrov-dlya-ekonomik.html" TargetMode="External"/><Relationship Id="rId55" Type="http://schemas.openxmlformats.org/officeDocument/2006/relationships/hyperlink" Target="https://msaonline.ru/2026/4437600-ekspert-prezidentskojj-akademii-v-sankt-peterburge-o-dinamike-k11j/" TargetMode="External"/><Relationship Id="rId63" Type="http://schemas.openxmlformats.org/officeDocument/2006/relationships/hyperlink" Target="https://www.dp.ru/a/2026/02/12/finskie-pensionnie-fondi-izbavljajutsja"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pbroker.ru/?p=81596" TargetMode="External"/><Relationship Id="rId29" Type="http://schemas.openxmlformats.org/officeDocument/2006/relationships/hyperlink" Target="https://www.gazeta.ru/business/news/2026/02/12/27827257.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banews.ru/alfa-kapital-upravlyayushhaya-kompaniya-goda-po-versii-premii-finansovaya-elita-rossii/" TargetMode="External"/><Relationship Id="rId24" Type="http://schemas.openxmlformats.org/officeDocument/2006/relationships/hyperlink" Target="https://www.kp.ru/daily/27761/5209151/" TargetMode="External"/><Relationship Id="rId32" Type="http://schemas.openxmlformats.org/officeDocument/2006/relationships/hyperlink" Target="https://brief24.ru/news/2026/2/12/262153" TargetMode="External"/><Relationship Id="rId37" Type="http://schemas.openxmlformats.org/officeDocument/2006/relationships/hyperlink" Target="https://primpress.ru/article/131583" TargetMode="External"/><Relationship Id="rId40" Type="http://schemas.openxmlformats.org/officeDocument/2006/relationships/hyperlink" Target="https://primpress.ru/article/131580" TargetMode="External"/><Relationship Id="rId45" Type="http://schemas.openxmlformats.org/officeDocument/2006/relationships/hyperlink" Target="https://www.rbc.ru/economics/12/02/2026/698e12539a79479464c58b1b?from=from_main_7" TargetMode="External"/><Relationship Id="rId53" Type="http://schemas.openxmlformats.org/officeDocument/2006/relationships/hyperlink" Target="https://zsrf.ru/news/cto-zdet-samozanatyh-v-etom-godu" TargetMode="External"/><Relationship Id="rId58" Type="http://schemas.openxmlformats.org/officeDocument/2006/relationships/hyperlink" Target="https://tengrinews.kz/news/kazahstantsyi-otreagirovali-povyishenie-porogov-592361/"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terfax-russia.ru/moscow/news/minfin-rf-predlagaet-uvelichit-minimalnyy-srok-dlya-vyvoda-sofinansirovaniya-po-pds-do-pyati-let-chebeskov" TargetMode="External"/><Relationship Id="rId23" Type="http://schemas.openxmlformats.org/officeDocument/2006/relationships/hyperlink" Target="https://ufa.rbc.ru/ufa/12/02/2026/698d6bb49a7947afbf3b7afe" TargetMode="External"/><Relationship Id="rId28" Type="http://schemas.openxmlformats.org/officeDocument/2006/relationships/hyperlink" Target="https://www.gazeta.ru/social/news/2026/02/12/27834253.shtml" TargetMode="External"/><Relationship Id="rId36" Type="http://schemas.openxmlformats.org/officeDocument/2006/relationships/hyperlink" Target="https://deita.ru/article/581296" TargetMode="External"/><Relationship Id="rId49" Type="http://schemas.openxmlformats.org/officeDocument/2006/relationships/hyperlink" Target="https://profile.ru/news/society/kakie-nalogovye-vychety-mozhno-poluchit-v-uproshhennom-poryadke-i-skolko-vernut-deneg-1821279/" TargetMode="External"/><Relationship Id="rId57" Type="http://schemas.openxmlformats.org/officeDocument/2006/relationships/hyperlink" Target="https://media.az/society/indeksaciya-trudovyh-pensij-v-azerbajdzhane-na-skolko-vyros-pensionnyj-kapital-grazhdan-v-2026-godu" TargetMode="External"/><Relationship Id="rId61" Type="http://schemas.openxmlformats.org/officeDocument/2006/relationships/hyperlink" Target="https://bourgas.ru/segodnya-bolgary-zhivut-menshe-vseh-v-es/" TargetMode="External"/><Relationship Id="rId10" Type="http://schemas.openxmlformats.org/officeDocument/2006/relationships/hyperlink" Target="https://kotovse.ru/korporativnaya-pensionnaya-programma-ot-npf-sovk-ot4b/" TargetMode="External"/><Relationship Id="rId19" Type="http://schemas.openxmlformats.org/officeDocument/2006/relationships/hyperlink" Target="http://pbroker.ru/?p=81593" TargetMode="External"/><Relationship Id="rId31" Type="http://schemas.openxmlformats.org/officeDocument/2006/relationships/hyperlink" Target="https://pronedra.ru/pensionnye-bally-kak-rossiyanam-poluchit-ipk-809140.html" TargetMode="External"/><Relationship Id="rId44" Type="http://schemas.openxmlformats.org/officeDocument/2006/relationships/hyperlink" Target="https://www.rbc.ru/economics/12/02/2026/698df97c9a7947b06e986d5f?from=story_68822f889a79475439ba67bb-section_68b2e74c9a794715781e32a7" TargetMode="External"/><Relationship Id="rId52" Type="http://schemas.openxmlformats.org/officeDocument/2006/relationships/hyperlink" Target="https://www.interfax.ru/business/1072361" TargetMode="External"/><Relationship Id="rId60" Type="http://schemas.openxmlformats.org/officeDocument/2006/relationships/hyperlink" Target="https://rus.jauns.lv/article/novosti/695859-minfin-skazal-net-dosrocnoe-izieiatie-nakoplenii-protivorecit-celiam-pensionnoi-sistemy"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inelita.ru/novosti/xx-yubileynaya-premiya-finansovaya-elita-rossii-podvela-itogi-2025-goda.html" TargetMode="External"/><Relationship Id="rId14" Type="http://schemas.openxmlformats.org/officeDocument/2006/relationships/hyperlink" Target="http://pbroker.ru/?p=81600" TargetMode="External"/><Relationship Id="rId22" Type="http://schemas.openxmlformats.org/officeDocument/2006/relationships/hyperlink" Target="https://riastrela.ru/p/214872/" TargetMode="External"/><Relationship Id="rId27" Type="http://schemas.openxmlformats.org/officeDocument/2006/relationships/hyperlink" Target="https://mockva.ru/2026/02/11/408081.html" TargetMode="External"/><Relationship Id="rId30" Type="http://schemas.openxmlformats.org/officeDocument/2006/relationships/hyperlink" Target="https://fedpress.ru/news/77/society/3424720" TargetMode="External"/><Relationship Id="rId35" Type="http://schemas.openxmlformats.org/officeDocument/2006/relationships/hyperlink" Target="https://lenta.ru/news/2026/02/12/soobschenie-ob-otmene-pensionnoy-reformy-v-rossii-okazalos-feykom/" TargetMode="External"/><Relationship Id="rId43" Type="http://schemas.openxmlformats.org/officeDocument/2006/relationships/hyperlink" Target="https://www.vedomosti.ru/analytics/ideas/articles/2026/02/12/1175702-analitiki-nashli-istochniki-kompensatsii-defitsita-byudzheta" TargetMode="External"/><Relationship Id="rId48" Type="http://schemas.openxmlformats.org/officeDocument/2006/relationships/hyperlink" Target="https://companies.rbc.ru/news/Fa1aXVrOYC/vkladyi-ili-kriptovalyuta-chto-vyibrat-dlya-sberezhenij-i-investitsij/" TargetMode="External"/><Relationship Id="rId56" Type="http://schemas.openxmlformats.org/officeDocument/2006/relationships/hyperlink" Target="https://er-gosduma.ru/news/v-gosdume-prodolzaetsya-podgotovka-k-otcetu-pravitelstva-rossii" TargetMode="External"/><Relationship Id="rId64" Type="http://schemas.openxmlformats.org/officeDocument/2006/relationships/header" Target="header1.xml"/><Relationship Id="rId8" Type="http://schemas.openxmlformats.org/officeDocument/2006/relationships/hyperlink" Target="http://pbroker.ru/?p=81604" TargetMode="External"/><Relationship Id="rId51" Type="http://schemas.openxmlformats.org/officeDocument/2006/relationships/hyperlink" Target="https://www.interfax.ru/business/1072358" TargetMode="External"/><Relationship Id="rId3" Type="http://schemas.openxmlformats.org/officeDocument/2006/relationships/settings" Target="settings.xml"/><Relationship Id="rId12" Type="http://schemas.openxmlformats.org/officeDocument/2006/relationships/hyperlink" Target="https://kotovse.ru/svyshe-mlrd-rublejj-vyplat-poluchili-ot-npf-evolyuci-8w2/" TargetMode="External"/><Relationship Id="rId17" Type="http://schemas.openxmlformats.org/officeDocument/2006/relationships/hyperlink" Target="https://frankmedia.ru/261886" TargetMode="External"/><Relationship Id="rId25" Type="http://schemas.openxmlformats.org/officeDocument/2006/relationships/hyperlink" Target="https://russian.rt.com/russia/news/1594658-povyshenie-pensii-mart" TargetMode="External"/><Relationship Id="rId33" Type="http://schemas.openxmlformats.org/officeDocument/2006/relationships/hyperlink" Target="https://brief24.ru/news/2026/2/12/262145" TargetMode="External"/><Relationship Id="rId38" Type="http://schemas.openxmlformats.org/officeDocument/2006/relationships/hyperlink" Target="https://primpress.ru/article/131578" TargetMode="External"/><Relationship Id="rId46" Type="http://schemas.openxmlformats.org/officeDocument/2006/relationships/hyperlink" Target="https://expert.ru/ekonomika/obyazatelnoe-platformennoe-strakhovanie/" TargetMode="External"/><Relationship Id="rId59" Type="http://schemas.openxmlformats.org/officeDocument/2006/relationships/hyperlink" Target="https://www.bragin.by/2026/02/komu-iz-belorusov-snizili-pensionnyj-vozrast-na-5-let-rasskazali-v-mintruda/" TargetMode="External"/><Relationship Id="rId67" Type="http://schemas.openxmlformats.org/officeDocument/2006/relationships/theme" Target="theme/theme1.xml"/><Relationship Id="rId20" Type="http://schemas.openxmlformats.org/officeDocument/2006/relationships/hyperlink" Target="https://siapress.ru/official/140471-programmu-dolgosrochnih-sberegeniy-hanti-mansiyskiy-npf-realizuet-uge-tretiy-god" TargetMode="External"/><Relationship Id="rId41" Type="http://schemas.openxmlformats.org/officeDocument/2006/relationships/hyperlink" Target="https://www.vesti.ru/article/4260948" TargetMode="External"/><Relationship Id="rId54" Type="http://schemas.openxmlformats.org/officeDocument/2006/relationships/hyperlink" Target="https://ib-bank.ru/bisjournal/post/2616" TargetMode="External"/><Relationship Id="rId62" Type="http://schemas.openxmlformats.org/officeDocument/2006/relationships/hyperlink" Target="https://www.akm.ru/news/sotrudniki_nemetskoy_aviakompanii_lufthansa_provedut_zabastovku_12_fevraly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110</Pages>
  <Words>38961</Words>
  <Characters>253249</Characters>
  <Application>Microsoft Office Word</Application>
  <DocSecurity>0</DocSecurity>
  <Lines>4778</Lines>
  <Paragraphs>1689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290521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57</cp:revision>
  <cp:lastPrinted>2009-04-02T10:14:00Z</cp:lastPrinted>
  <dcterms:created xsi:type="dcterms:W3CDTF">2026-02-04T06:47:00Z</dcterms:created>
  <dcterms:modified xsi:type="dcterms:W3CDTF">2026-02-13T04:44:00Z</dcterms:modified>
  <cp:category>НАПФ</cp:category>
  <cp:contentStatus>И-Консалтинг</cp:contentStatus>
</cp:coreProperties>
</file>